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51AB" w14:textId="77777777" w:rsidR="008E7FEB" w:rsidRPr="0074230A" w:rsidRDefault="008E7FEB" w:rsidP="008E7FEB">
      <w:pPr>
        <w:spacing w:line="276" w:lineRule="auto"/>
        <w:jc w:val="both"/>
        <w:rPr>
          <w:rFonts w:ascii="Arial" w:hAnsi="Arial" w:cs="Arial"/>
          <w:b/>
          <w:sz w:val="20"/>
          <w:szCs w:val="20"/>
        </w:rPr>
      </w:pPr>
      <w:r w:rsidRPr="0074230A">
        <w:rPr>
          <w:rFonts w:ascii="Arial" w:hAnsi="Arial" w:cs="Arial"/>
          <w:b/>
          <w:sz w:val="20"/>
          <w:szCs w:val="20"/>
        </w:rPr>
        <w:t>EL LIC. ROMÁN ALBERTO CEPEDA GONZÁLEZ, PRESIDENTE DEL R. AYUNTAMIENTO DEL MUNICIPIO DE TORREÓN, ESTADO DE COAHUILA DE ZARAGOZA A LOS HABITANTES DEL MISMO, LES HACE SABER:</w:t>
      </w:r>
    </w:p>
    <w:p w14:paraId="66ACBE59" w14:textId="77777777" w:rsidR="008E7FEB" w:rsidRPr="0074230A" w:rsidRDefault="008E7FEB" w:rsidP="008E7FEB">
      <w:pPr>
        <w:spacing w:line="276" w:lineRule="auto"/>
        <w:jc w:val="both"/>
        <w:rPr>
          <w:rFonts w:ascii="Arial" w:hAnsi="Arial" w:cs="Arial"/>
          <w:sz w:val="20"/>
          <w:szCs w:val="20"/>
        </w:rPr>
      </w:pPr>
    </w:p>
    <w:p w14:paraId="0C0F4323" w14:textId="3C7120BD" w:rsidR="008E7FEB" w:rsidRPr="0074230A" w:rsidRDefault="008E7FEB" w:rsidP="008E7FEB">
      <w:pPr>
        <w:spacing w:line="276" w:lineRule="auto"/>
        <w:jc w:val="both"/>
        <w:rPr>
          <w:rFonts w:ascii="Arial" w:hAnsi="Arial" w:cs="Arial"/>
          <w:sz w:val="20"/>
          <w:szCs w:val="20"/>
        </w:rPr>
      </w:pPr>
      <w:r w:rsidRPr="0074230A">
        <w:rPr>
          <w:rFonts w:ascii="Arial" w:hAnsi="Arial" w:cs="Arial"/>
          <w:sz w:val="20"/>
          <w:szCs w:val="20"/>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0"/>
          <w:szCs w:val="20"/>
        </w:rPr>
        <w:t>Segunda Sesión Ordinaria</w:t>
      </w:r>
      <w:r w:rsidRPr="0074230A">
        <w:rPr>
          <w:rFonts w:ascii="Arial" w:hAnsi="Arial" w:cs="Arial"/>
          <w:sz w:val="20"/>
          <w:szCs w:val="20"/>
        </w:rPr>
        <w:t xml:space="preserve"> de Cabildo celebrada el día </w:t>
      </w:r>
      <w:r>
        <w:rPr>
          <w:rFonts w:ascii="Arial" w:hAnsi="Arial" w:cs="Arial"/>
          <w:sz w:val="20"/>
          <w:szCs w:val="20"/>
        </w:rPr>
        <w:t>17</w:t>
      </w:r>
      <w:r w:rsidRPr="0074230A">
        <w:rPr>
          <w:rFonts w:ascii="Arial" w:hAnsi="Arial" w:cs="Arial"/>
          <w:sz w:val="20"/>
          <w:szCs w:val="20"/>
        </w:rPr>
        <w:t xml:space="preserve"> de </w:t>
      </w:r>
      <w:r>
        <w:rPr>
          <w:rFonts w:ascii="Arial" w:hAnsi="Arial" w:cs="Arial"/>
          <w:sz w:val="20"/>
          <w:szCs w:val="20"/>
        </w:rPr>
        <w:t>enero</w:t>
      </w:r>
      <w:r w:rsidRPr="0074230A">
        <w:rPr>
          <w:rFonts w:ascii="Arial" w:hAnsi="Arial" w:cs="Arial"/>
          <w:sz w:val="20"/>
          <w:szCs w:val="20"/>
        </w:rPr>
        <w:t xml:space="preserve"> de 202, se aprobó la:</w:t>
      </w:r>
    </w:p>
    <w:p w14:paraId="408F5148" w14:textId="77777777" w:rsidR="008E7FEB" w:rsidRPr="0074230A" w:rsidRDefault="008E7FEB" w:rsidP="008E7FEB">
      <w:pPr>
        <w:spacing w:line="276" w:lineRule="auto"/>
        <w:jc w:val="center"/>
        <w:rPr>
          <w:rFonts w:ascii="Arial" w:hAnsi="Arial" w:cs="Arial"/>
          <w:b/>
          <w:bCs/>
          <w:sz w:val="20"/>
          <w:szCs w:val="20"/>
        </w:rPr>
      </w:pPr>
    </w:p>
    <w:p w14:paraId="68D9A471" w14:textId="77777777" w:rsidR="008E7FEB" w:rsidRDefault="008E7FEB" w:rsidP="008E7FEB">
      <w:pPr>
        <w:spacing w:line="276" w:lineRule="auto"/>
        <w:jc w:val="center"/>
        <w:rPr>
          <w:rFonts w:ascii="Arial" w:hAnsi="Arial" w:cs="Arial"/>
          <w:b/>
          <w:bCs/>
          <w:sz w:val="20"/>
          <w:szCs w:val="20"/>
        </w:rPr>
      </w:pPr>
    </w:p>
    <w:p w14:paraId="552E2081" w14:textId="6748D72B" w:rsidR="008E7FEB" w:rsidRDefault="008E7FEB" w:rsidP="008E7FEB">
      <w:pPr>
        <w:spacing w:line="276" w:lineRule="auto"/>
        <w:jc w:val="center"/>
        <w:rPr>
          <w:rFonts w:ascii="Arial" w:hAnsi="Arial" w:cs="Arial"/>
          <w:b/>
          <w:bCs/>
          <w:color w:val="000000" w:themeColor="text1"/>
          <w:sz w:val="20"/>
          <w:szCs w:val="20"/>
        </w:rPr>
      </w:pPr>
      <w:r w:rsidRPr="0074230A">
        <w:rPr>
          <w:rFonts w:ascii="Arial" w:hAnsi="Arial" w:cs="Arial"/>
          <w:b/>
          <w:bCs/>
          <w:sz w:val="20"/>
          <w:szCs w:val="20"/>
        </w:rPr>
        <w:t xml:space="preserve">REFORMA AL REGLAMENTO </w:t>
      </w:r>
      <w:r>
        <w:rPr>
          <w:rFonts w:ascii="Arial" w:hAnsi="Arial" w:cs="Arial"/>
          <w:b/>
          <w:bCs/>
          <w:sz w:val="20"/>
          <w:szCs w:val="20"/>
        </w:rPr>
        <w:t xml:space="preserve">ORGÁNICO DE LA ADMINSITRACIÓN PÚBLICA </w:t>
      </w:r>
      <w:r w:rsidRPr="0074230A">
        <w:rPr>
          <w:rFonts w:ascii="Arial" w:hAnsi="Arial" w:cs="Arial"/>
          <w:b/>
          <w:bCs/>
          <w:sz w:val="20"/>
          <w:szCs w:val="20"/>
        </w:rPr>
        <w:t>DE</w:t>
      </w:r>
      <w:r>
        <w:rPr>
          <w:rFonts w:ascii="Arial" w:hAnsi="Arial" w:cs="Arial"/>
          <w:b/>
          <w:bCs/>
          <w:sz w:val="20"/>
          <w:szCs w:val="20"/>
        </w:rPr>
        <w:t xml:space="preserve"> </w:t>
      </w:r>
      <w:r w:rsidRPr="0074230A">
        <w:rPr>
          <w:rFonts w:ascii="Arial" w:hAnsi="Arial" w:cs="Arial"/>
          <w:b/>
          <w:bCs/>
          <w:color w:val="000000" w:themeColor="text1"/>
          <w:sz w:val="20"/>
          <w:szCs w:val="20"/>
        </w:rPr>
        <w:t>TORREÓN, COAHUILA DE ZARAGOZA.</w:t>
      </w:r>
    </w:p>
    <w:p w14:paraId="70737C56" w14:textId="1975E8C7" w:rsidR="00290DA8" w:rsidRDefault="00290DA8" w:rsidP="008E7FEB">
      <w:pPr>
        <w:spacing w:line="276" w:lineRule="auto"/>
        <w:jc w:val="center"/>
        <w:rPr>
          <w:rFonts w:ascii="Arial" w:hAnsi="Arial" w:cs="Arial"/>
          <w:b/>
          <w:bCs/>
          <w:color w:val="000000" w:themeColor="text1"/>
          <w:sz w:val="20"/>
          <w:szCs w:val="20"/>
        </w:rPr>
      </w:pPr>
    </w:p>
    <w:p w14:paraId="5B6FE5BF" w14:textId="6E27A4C5" w:rsidR="00290DA8" w:rsidRPr="00290DA8" w:rsidRDefault="00290DA8" w:rsidP="00290DA8">
      <w:pPr>
        <w:spacing w:line="276" w:lineRule="auto"/>
        <w:jc w:val="both"/>
        <w:rPr>
          <w:rFonts w:ascii="Arial" w:hAnsi="Arial" w:cs="Arial"/>
          <w:b/>
          <w:bCs/>
          <w:color w:val="000000" w:themeColor="text1"/>
          <w:sz w:val="20"/>
          <w:szCs w:val="20"/>
        </w:rPr>
      </w:pPr>
      <w:r w:rsidRPr="00290DA8">
        <w:rPr>
          <w:rFonts w:ascii="Arial" w:hAnsi="Arial" w:cs="Arial"/>
          <w:sz w:val="20"/>
          <w:szCs w:val="20"/>
        </w:rPr>
        <w:t>E</w:t>
      </w:r>
      <w:r w:rsidRPr="00290DA8">
        <w:rPr>
          <w:rFonts w:ascii="Arial" w:hAnsi="Arial" w:cs="Arial"/>
          <w:sz w:val="20"/>
          <w:szCs w:val="20"/>
        </w:rPr>
        <w:t xml:space="preserve">n sus artículos 4, 7, 12, 18, 19, 20, 21, 34, 47, 49 y 59, se adiciona el articulo 35 </w:t>
      </w:r>
      <w:proofErr w:type="spellStart"/>
      <w:r w:rsidRPr="00290DA8">
        <w:rPr>
          <w:rFonts w:ascii="Arial" w:hAnsi="Arial" w:cs="Arial"/>
          <w:sz w:val="20"/>
          <w:szCs w:val="20"/>
        </w:rPr>
        <w:t>quater</w:t>
      </w:r>
      <w:proofErr w:type="spellEnd"/>
      <w:r w:rsidRPr="00290DA8">
        <w:rPr>
          <w:rFonts w:ascii="Arial" w:hAnsi="Arial" w:cs="Arial"/>
          <w:sz w:val="20"/>
          <w:szCs w:val="20"/>
        </w:rPr>
        <w:t xml:space="preserve"> y se deroga el artículo 29 bis</w:t>
      </w:r>
      <w:r>
        <w:rPr>
          <w:rFonts w:ascii="Arial" w:hAnsi="Arial" w:cs="Arial"/>
          <w:sz w:val="20"/>
          <w:szCs w:val="20"/>
        </w:rPr>
        <w:t>.</w:t>
      </w:r>
    </w:p>
    <w:p w14:paraId="7D446ADB" w14:textId="77777777" w:rsidR="00945DA9" w:rsidRPr="00E304A1" w:rsidRDefault="00945DA9" w:rsidP="00945DA9">
      <w:pPr>
        <w:jc w:val="both"/>
        <w:rPr>
          <w:rFonts w:ascii="Arial" w:hAnsi="Arial" w:cs="Arial"/>
        </w:rPr>
      </w:pPr>
    </w:p>
    <w:p w14:paraId="44C4539C" w14:textId="77777777" w:rsidR="00945DA9" w:rsidRPr="00945DA9" w:rsidRDefault="00945DA9" w:rsidP="00945DA9">
      <w:pPr>
        <w:jc w:val="center"/>
        <w:rPr>
          <w:rFonts w:ascii="Arial" w:hAnsi="Arial" w:cs="Arial"/>
          <w:b/>
          <w:sz w:val="20"/>
          <w:szCs w:val="20"/>
        </w:rPr>
      </w:pPr>
      <w:r w:rsidRPr="00945DA9">
        <w:rPr>
          <w:rFonts w:ascii="Arial" w:hAnsi="Arial" w:cs="Arial"/>
          <w:b/>
          <w:sz w:val="20"/>
          <w:szCs w:val="20"/>
        </w:rPr>
        <w:t>Alcance Jurídico</w:t>
      </w:r>
    </w:p>
    <w:p w14:paraId="6D4F2D0C" w14:textId="77777777" w:rsidR="00B23515" w:rsidRDefault="00B23515" w:rsidP="00A85668">
      <w:pPr>
        <w:spacing w:line="276" w:lineRule="auto"/>
        <w:jc w:val="both"/>
        <w:rPr>
          <w:rFonts w:ascii="Arial" w:hAnsi="Arial" w:cs="Arial"/>
          <w:sz w:val="20"/>
          <w:szCs w:val="20"/>
        </w:rPr>
      </w:pPr>
    </w:p>
    <w:p w14:paraId="3AC871D9" w14:textId="299FAA26"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 xml:space="preserve">El presente proyecto de reforma pretende realizar modificaciones a la estructura orgánica de la administración pública del municipio de Torreón, Coahuila de Zaragoza, en específico, en los ámbitos de justicia municipal, desarrollo institucional, las atribuciones de la Secretaría del R. Ayuntamiento de Torreón, Coahuila, así como la manera en que se designan cargos al interior de la Tesorería Municipal. El primero de ellos refiere a la transformación del Tribunal de Justicia Municipal a la Dirección General del Centro de Justicia Municipal de Torreón, Coahuila de Zaragoza, tanto en su parte orgánica como en lo correspondiente a los procedimientos de los que es responsable. </w:t>
      </w:r>
    </w:p>
    <w:p w14:paraId="36C45412"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El segundo aspecto atiende a la desaparición de la Dirección General de Desarrollo Institucional, sin que esto implique eliminar sus funciones, las cuales pasaran a ser responsabilidad de la Jefatura de Gabinete de la Oficina de Presidente Municipal.</w:t>
      </w:r>
    </w:p>
    <w:p w14:paraId="24D9FFE5"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 xml:space="preserve">El torno al tercer aspecto, se pretende reforzar la defensa jurídica del municipio por medio de la Secretaría del R. Ayuntamiento, a quien se la faculta para supervisar y coadyuvar con todas las dependencias de la administración pública municipal en todo asunto de índole legal y jurídica de relevancia para la vida municipal. </w:t>
      </w:r>
    </w:p>
    <w:p w14:paraId="5A3AC75C"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Por último, en aras de mantener un nivel óptimo de especialización y aptitud profesional, se propone fijar para las personas aspirantes, propuestas al Presidente Municipal por la o el titular de la Tesorería Municipal a los cargos de directores de las áreas al interior de dicha dependencia, la elaboración y aplicación de un Perfil de Puesto.</w:t>
      </w:r>
    </w:p>
    <w:p w14:paraId="1BFF0617" w14:textId="77777777" w:rsidR="00945DA9" w:rsidRPr="00945DA9" w:rsidRDefault="00945DA9" w:rsidP="00A85668">
      <w:pPr>
        <w:spacing w:line="276" w:lineRule="auto"/>
        <w:jc w:val="center"/>
        <w:rPr>
          <w:rFonts w:ascii="Arial" w:hAnsi="Arial" w:cs="Arial"/>
          <w:b/>
          <w:sz w:val="20"/>
          <w:szCs w:val="20"/>
        </w:rPr>
      </w:pPr>
    </w:p>
    <w:p w14:paraId="219968E3" w14:textId="77777777" w:rsidR="00945DA9" w:rsidRPr="00945DA9" w:rsidRDefault="00945DA9" w:rsidP="00A85668">
      <w:pPr>
        <w:spacing w:line="276" w:lineRule="auto"/>
        <w:jc w:val="center"/>
        <w:rPr>
          <w:rFonts w:ascii="Arial" w:hAnsi="Arial" w:cs="Arial"/>
          <w:b/>
          <w:sz w:val="20"/>
          <w:szCs w:val="20"/>
        </w:rPr>
      </w:pPr>
      <w:r w:rsidRPr="00945DA9">
        <w:rPr>
          <w:rFonts w:ascii="Arial" w:hAnsi="Arial" w:cs="Arial"/>
          <w:b/>
          <w:sz w:val="20"/>
          <w:szCs w:val="20"/>
        </w:rPr>
        <w:t>Exposición de motivos</w:t>
      </w:r>
    </w:p>
    <w:p w14:paraId="7AE0660F" w14:textId="77777777" w:rsidR="00B23515" w:rsidRDefault="00B23515" w:rsidP="00A85668">
      <w:pPr>
        <w:spacing w:line="276" w:lineRule="auto"/>
        <w:jc w:val="both"/>
        <w:rPr>
          <w:rFonts w:ascii="Arial" w:hAnsi="Arial" w:cs="Arial"/>
          <w:sz w:val="20"/>
          <w:szCs w:val="20"/>
        </w:rPr>
      </w:pPr>
    </w:p>
    <w:p w14:paraId="15599FB7" w14:textId="11801CE0"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lastRenderedPageBreak/>
        <w:t xml:space="preserve">De conformidad con el artículo 115, fracciones I, II y III de la Constitución Política de los Estados Unidos Mexicanos, el Municipio libre es la base de la división territorial y de la organización política y administrativa de los Estados; con personalidad jurídica y patrimonio propio; con facultades para aprobar, a través de sus Ayuntamientos, los reglamentos y disposiciones administrativas de observancia general dentro de sus respectivas jurisdicciones, que organicen la administración pública municipal, regulen las materias, procedimientos, funciones y servicios públicos de su competencia. </w:t>
      </w:r>
    </w:p>
    <w:p w14:paraId="2A50DB64"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En consonancia, los artículos 158-A, 158-C, 158-N y 158-U, fracción I, numeral 1 de la Constitución Política del Estado de Coahuila de Zaragoza, reconocen al Municipio como la base fundamental para la organización territorial, política y administrativa del Estado, con autonomía, personalidad jurídica plena y patrimonio propio; lo que se traduce en la facultad de gobernar y administrar por sí los asuntos propios de su comunidad, en el ámbito de su competencia municipal. Además, que la competencia municipal se ejercerá a través del Ayuntamiento, órgano colegiado que en materia de gobierno y régimen interior está facultado para formular, aprobar y publicar los bandos de policía y gobierno, los reglamentos, circulares y disposiciones administrativas de observancia general dentro de sus respectivas jurisdicciones.</w:t>
      </w:r>
    </w:p>
    <w:p w14:paraId="7AFD4FBC"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El Código Municipal para el Estado de Coahuila de Zaragoza, en sus artículos 3, 4, 24, 27, 32, 102 fracción I, numeral 1, 173, 174, 175, 176, 178, 181, 182 fracción II y 183, regula: a) La facultad del Municipio, a través del Ayuntamiento, para formular, aprobar y publicar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b) Las bases normativas de carácter procesal para la formulación, expedición, y publicación de esos ordenamientos legales municipales; y c) Las materias objeto de reglamentación municipal y los principio a que deben ajustarse para garantizar los derechos de los gobernados.</w:t>
      </w:r>
    </w:p>
    <w:p w14:paraId="62E8D947"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Es facultad del Presidente Municipal de Torreón, Coahuila, como órgano ejecutivo de la administración pública municipal, presentar al Ayuntamiento iniciativas de bandos, reglamentos y demás disposiciones administrativas de observancia general o de reformas y adiciones en su caso. Además, es responsable de dirigir, coordinar, organizar, supervisar y evaluar a la administración pública municipal en la totalidad de sus órganos, tanto centralizados como desconcentrados, descentralizados y entidades paramunicipales, por lo que tiene competencia para nombrar y remover del cargo a los servidores públicos municipales adscritos a ellos. Lo anterior, en términos de los artículos 33, 104 inciso A), fracción III, IX, B) fracciones I y III, 120 del Código Municipal; 21 inciso c), 135, 139 inciso a) del Reglamento Interior del Republicano Ayuntamiento de Torreón, Coahuila de Zaragoza; 17 y 18 fracciones IV y X del Reglamento Orgánico de la Administración Pública Municipal de Torreón, Coahuila de Zaragoza.</w:t>
      </w:r>
    </w:p>
    <w:p w14:paraId="19E46DE9"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 xml:space="preserve">La Secretaría del Republicano Ayuntamiento de Torreón, Coahuila, es la dependencia de la administración pública municipal encargada de instrumentar jurídicamente las acciones del municipio, así como de atender las consultas sobre interpretación de leyes, reglamentos o circunstancias que sobre hechos reales y concretos, deban aplicar las autoridades municipales; por lo que, entre las facultades de su titular se encuentran el emitir opiniones jurídicas y proporcionar </w:t>
      </w:r>
      <w:r w:rsidRPr="00945DA9">
        <w:rPr>
          <w:rFonts w:ascii="Arial" w:hAnsi="Arial" w:cs="Arial"/>
          <w:sz w:val="20"/>
          <w:szCs w:val="20"/>
        </w:rPr>
        <w:lastRenderedPageBreak/>
        <w:t xml:space="preserve">asesoría jurídica a las dependencias y organismos municipales; esto de conformidad con los artículos 123 fracción I, 126 fracción XII del Código Municipal; 20 del Reglamento Orgánico de la Administración Pública Municipal de Torreón, Coahuila de Zaragoza; 15 y 18 del Reglamento Interior de la Secretaría del Republicano Ayuntamiento del Municipio de Torreón. </w:t>
      </w:r>
    </w:p>
    <w:p w14:paraId="6B593372"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Actualmente, en la administración pública municipal cuenta con diversos áreas jurídicas, tratándose de actos y actividades jurídicas que sea necesario realizar para la defensa, protección y garantía del interés público, así como para constituir, preservar y defender los derechos municipales dentro y fuera de juicio, además de la prestación de algunos servicios legales, se requieren estrategias coordinadas y especializadas, por lo que debe privilegiarse la coordinación, homogeneización de procedimientos de defensa y representación legal, así como la idoneidad y profesionalismo en los perfiles de puesto de los servidores públicos encargados de esas áreas jurídicas.</w:t>
      </w:r>
    </w:p>
    <w:p w14:paraId="58179845"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Las dinámicas de las relaciones entre los particulares y el poder público municipal, y entre éste y otros órganos públicos del Estado, así como con organismos nacionales e internacionales de protección de los derechos humanos, genera múltiples relaciones y conflictos jurídicos que deben de ser atendidos con profesionalismo, eficiencia y eficacia para garantizar la vigencia y protección de los intereses públicos y la seguridad jurídica de los actos y resoluciones emanados de la administración pública municipal.</w:t>
      </w:r>
    </w:p>
    <w:p w14:paraId="1C3972A6"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Ante la multiplicidad de áreas jurídicas en la administración pública municipal centralizada, descentralizada y paraestatal, que atienden diversas cuestiones jurídicas según el ámbito de su competencia, es necesario homogeneizar el proceso de nombramiento de sus titulares, en aras de garantizar que su actuación, además de estar ajustada a derecho, cumple con los principios de disciplina, legalidad, objetividad, profesionalismo, honradez, lealtad, imparcialidad, integridad, rendición de cuentas, eficacia y eficiencia, y se encuentra en consonancia con la visión de una administración pública municipal cohesionada para la consecución de los objetivos antes descritos.</w:t>
      </w:r>
    </w:p>
    <w:p w14:paraId="62F00D24"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Que siendo la Secretaría del Republicano Ayuntamiento de Torreón, Coahuila, la competente para instrumentar jurídicamente las acciones del Municipio, a ella corresponde fijar la directrices que han de observar las distintas áreas jurídicas de la administración pública municipal, con las particularidades propias de que se trate, por lo que debe reconocérsele reglamentariamente la facultad de proponer al Presidente Municipal, para su aprobación, el nombramiento de los servidores públicos que ocuparán la titularidad de las áreas jurídicas existentes en las distintas dependencias, organismos y entidades de la administración pública municipal centralizada, desconcentrada, descentralizada y paraestatal.</w:t>
      </w:r>
    </w:p>
    <w:p w14:paraId="2E34F8D1"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 xml:space="preserve">Asimismo, la reforma en cuestión atiende a dos aristas distintas que sin embargo,  convergen en el en el mismo proyecto, por un lado, el municipio de Torreón es una entidad político-jurídica local, el cual constituye el orden de gobierno más próximo a la comunidad a fin de ser el cauce inmediato para su participación democrática en la toma de decisiones en lo que concierne el mejoramiento de las condiciones de vida y al fomento de su desarrollo integral, circunstancia que, impone a la administración pública municipal a tomar las medidas pertinentes dirigidas a asegurar la elaboración, ejecución, evaluación y el control de estrategias orientadas a la resolución de problemas públicos y/o, a la obtención de mayores niveles de bienestar social, resultantes de procesos decisionales tomados a través del trabajo conjunto gobernado-gobierno, siendo este último, el encargado de manejar la planeación como una actividad que permite vincular los medios y fines, diseñar norma </w:t>
      </w:r>
      <w:r w:rsidRPr="00945DA9">
        <w:rPr>
          <w:rFonts w:ascii="Arial" w:hAnsi="Arial" w:cs="Arial"/>
          <w:sz w:val="20"/>
          <w:szCs w:val="20"/>
        </w:rPr>
        <w:lastRenderedPageBreak/>
        <w:t xml:space="preserve">organizativas, distribuir funciones y procurar la eficiencia en los objetivos de desarrollo a los que aspira la sociedad, toda vez que, este se encuentra al servicio de todas y cada una de las personas que pertenecen al estado de derecho. En ese sentido, con el objetivo de fortalecer la estructura orgánica del R. Ayuntamiento de Torreón, Coahuila de Zaragoza, se plantea desintegrar la Dirección de Desarrollo Institucional y delegar una parte de sus responsabilidades a la Jefatura del Gabinete de la Oficina del Presidente Municipal para efecto de agrupar funciones similares en un solo ente, sin que exista más de una dependencia destinada a realizar labores del </w:t>
      </w:r>
      <w:proofErr w:type="gramStart"/>
      <w:r w:rsidRPr="00945DA9">
        <w:rPr>
          <w:rFonts w:ascii="Arial" w:hAnsi="Arial" w:cs="Arial"/>
          <w:sz w:val="20"/>
          <w:szCs w:val="20"/>
        </w:rPr>
        <w:t>mismo índole</w:t>
      </w:r>
      <w:proofErr w:type="gramEnd"/>
      <w:r w:rsidRPr="00945DA9">
        <w:rPr>
          <w:rFonts w:ascii="Arial" w:hAnsi="Arial" w:cs="Arial"/>
          <w:sz w:val="20"/>
          <w:szCs w:val="20"/>
        </w:rPr>
        <w:t>. De igual forma, las atribuciones de la reiterada Dirección relacionadas a la gestión de recursos humanos y remuneración de los servidores públicos del R. Ayuntamiento de Torreón, Coahuila de Zaragoza, pasaran a ser parte de las facultades de la Tesorería Municipal por ser actividades afines a dicha dependencia; a la vez que se le faculta a elaborar los perfiles de puesto de los Titulares de las Áreas Administrativas, ya que, de manera similar a como se expuso en cuanto a las áreas jurídicas de nuestro Ayuntamiento, resulta imprescindible que los servidores públicos se apeguen a los principios de disciplina, legalidad, objetividad, profesionalismo, honradez, lealtad, imparcialidad, integridad, rendición de cuentas, eficacia y eficiencia, y que a la vez se encuentren en consonancia con la visión de una administración pública municipal cohesionada para la consecución de los objetivos antes descritos.</w:t>
      </w:r>
    </w:p>
    <w:p w14:paraId="413A427E"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Por otro lado, en atención a los cambios propuestos al sistema de justicia municipal en lo referente a su organización y denominación, resulta necesario el reformar el Reglamento Orgánico de la Administración Pública Municipal de Torreón, Coahuila de Zaragoza, con el propósito de evitar contradicciones entre los ordenamientos jurídicos de índole municipal y con ello, mantener la coherencia y orden de la Reglamentación Municipal.</w:t>
      </w:r>
    </w:p>
    <w:p w14:paraId="7315AA12" w14:textId="77777777" w:rsidR="00945DA9" w:rsidRPr="00945DA9" w:rsidRDefault="00945DA9" w:rsidP="00A85668">
      <w:pPr>
        <w:spacing w:line="276" w:lineRule="auto"/>
        <w:jc w:val="both"/>
        <w:rPr>
          <w:rFonts w:ascii="Arial" w:hAnsi="Arial" w:cs="Arial"/>
          <w:sz w:val="20"/>
          <w:szCs w:val="20"/>
        </w:rPr>
      </w:pPr>
      <w:r w:rsidRPr="00945DA9">
        <w:rPr>
          <w:rFonts w:ascii="Arial" w:hAnsi="Arial" w:cs="Arial"/>
          <w:sz w:val="20"/>
          <w:szCs w:val="20"/>
        </w:rPr>
        <w:t xml:space="preserve">De lo antes expuesto, se desprenden los objetivos de la actual reforma, siendo uno, establecer la atribución de la Secretaría del R. Ayuntamiento de Torreón, Coahuila, de supervisar las áreas jurídicas de la administración pública municipal; otra, la desaparición de la Dirección de Desarrollo Institucional y; finalmente, el de reposicionar a la próxima Dirección General del Centro de Justicia Municipal de Torreón, Coahuila de Zaragoza, en la estructura de la administración pública municipal. </w:t>
      </w:r>
    </w:p>
    <w:p w14:paraId="53BD29C0" w14:textId="1AF78A49" w:rsidR="00ED6195" w:rsidRPr="00945DA9" w:rsidRDefault="00ED6195" w:rsidP="00A85668">
      <w:pPr>
        <w:spacing w:line="276" w:lineRule="auto"/>
        <w:rPr>
          <w:sz w:val="20"/>
          <w:szCs w:val="20"/>
        </w:rPr>
      </w:pPr>
    </w:p>
    <w:p w14:paraId="2580DCB3" w14:textId="77777777" w:rsidR="00ED6195" w:rsidRDefault="00ED6195"/>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ED6195" w:rsidRPr="00945DA9" w14:paraId="3278AC63" w14:textId="77777777" w:rsidTr="00ED6195">
        <w:tc>
          <w:tcPr>
            <w:tcW w:w="5000" w:type="pct"/>
          </w:tcPr>
          <w:p w14:paraId="60DE9968"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4.</w:t>
            </w:r>
            <w:r w:rsidRPr="00945DA9">
              <w:rPr>
                <w:rFonts w:ascii="Arial" w:eastAsia="Calibri" w:hAnsi="Arial" w:cs="Arial"/>
                <w:sz w:val="20"/>
                <w:szCs w:val="20"/>
              </w:rPr>
              <w:t xml:space="preserve"> El Republicano Ayuntamiento, constituido conforme a lo señalado por la Constitución Política del Estado Libre y Soberano de Coahuila, y el Código Municipal del Estado de Coahuila, es el órgano de Gobierno del Municipio de Torreón, Coahuila de Zaragoza, autónomo, colegiado, deliberante y la autoridad máxima en la programación, regulación, vigilancia y evaluación del ejercicio administrativo municipal, y cuyos miembros son de elección por sufragio universal, libre, igual, secreto y directo. Cuenta con personalidad jurídica y patrimonio propio.</w:t>
            </w:r>
          </w:p>
          <w:p w14:paraId="56B00CC9" w14:textId="77777777" w:rsidR="00ED6195" w:rsidRPr="00945DA9" w:rsidRDefault="00ED6195" w:rsidP="006B321A">
            <w:pPr>
              <w:spacing w:line="276" w:lineRule="auto"/>
              <w:jc w:val="both"/>
              <w:rPr>
                <w:rFonts w:ascii="Arial" w:eastAsia="Calibri" w:hAnsi="Arial" w:cs="Arial"/>
                <w:sz w:val="20"/>
                <w:szCs w:val="20"/>
              </w:rPr>
            </w:pPr>
          </w:p>
          <w:p w14:paraId="3AE76B56"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Las autoridades municipales, así como sus dependencias, sean de la administración pública centralizada o descentralizada, están obligadas a prevenir, atender y sancionar la violencia de género, poniendo especial énfasis en la violencia sexual contra las mujeres en espacios públicos y privados.</w:t>
            </w:r>
          </w:p>
          <w:p w14:paraId="5B0DA6CB" w14:textId="77777777" w:rsidR="00ED6195" w:rsidRPr="00945DA9" w:rsidRDefault="00ED6195" w:rsidP="006B321A">
            <w:pPr>
              <w:spacing w:line="276" w:lineRule="auto"/>
              <w:jc w:val="both"/>
              <w:rPr>
                <w:rFonts w:ascii="Arial" w:eastAsia="Calibri" w:hAnsi="Arial" w:cs="Arial"/>
                <w:sz w:val="20"/>
                <w:szCs w:val="20"/>
              </w:rPr>
            </w:pPr>
          </w:p>
          <w:p w14:paraId="35C4B0CF"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lastRenderedPageBreak/>
              <w:t>La obligación señalada en el párrafo anterior deberá contenerse en todos los reglamentos interiores de la administración pública centralizada. Tratándose de órganos descentralizados de la administración pública municipal, la obligación referida deberá constar en sus decretos de creación.</w:t>
            </w:r>
          </w:p>
          <w:p w14:paraId="55BFC0BA" w14:textId="77777777" w:rsidR="00ED6195" w:rsidRPr="00945DA9" w:rsidRDefault="00ED6195" w:rsidP="006B321A">
            <w:pPr>
              <w:spacing w:line="276" w:lineRule="auto"/>
              <w:jc w:val="both"/>
              <w:rPr>
                <w:rFonts w:ascii="Arial" w:eastAsia="Calibri" w:hAnsi="Arial" w:cs="Arial"/>
                <w:sz w:val="20"/>
                <w:szCs w:val="20"/>
              </w:rPr>
            </w:pPr>
          </w:p>
          <w:p w14:paraId="38517D0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Las autoridades municipales, así como sus dependencias, sean de la administración pública centralizada, descentralizada, desconcentrada y paramunicipal, estarán obligadas a cumplir con toda instrucción o requerimiento derivado de los procedimientos de justicia que para tal efecto lleve la Dirección General del Centro de Justicia Municipal de Torreón, Coahuila de Zaragoza.</w:t>
            </w:r>
          </w:p>
          <w:p w14:paraId="29357C9C" w14:textId="77777777" w:rsidR="00ED6195" w:rsidRPr="00945DA9" w:rsidRDefault="00ED6195" w:rsidP="006B321A">
            <w:pPr>
              <w:spacing w:line="276" w:lineRule="auto"/>
              <w:jc w:val="both"/>
              <w:rPr>
                <w:rFonts w:ascii="Arial" w:eastAsia="Calibri" w:hAnsi="Arial" w:cs="Arial"/>
                <w:sz w:val="20"/>
                <w:szCs w:val="20"/>
              </w:rPr>
            </w:pPr>
          </w:p>
          <w:p w14:paraId="03FA401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El Cabildo, la Contraloría Municipal o, en su caso, los titulares de las dependencias centralizadas y descentralizadas, sancionarán los casos de incumplimiento o de negligencia en que incurran los servidores públicos del municipio.</w:t>
            </w:r>
          </w:p>
        </w:tc>
      </w:tr>
      <w:tr w:rsidR="00ED6195" w:rsidRPr="00945DA9" w14:paraId="509710AC" w14:textId="77777777" w:rsidTr="00ED6195">
        <w:tc>
          <w:tcPr>
            <w:tcW w:w="5000" w:type="pct"/>
          </w:tcPr>
          <w:p w14:paraId="4795958D" w14:textId="77777777" w:rsidR="00ED6195" w:rsidRPr="00945DA9" w:rsidRDefault="00ED6195" w:rsidP="006B321A">
            <w:pPr>
              <w:spacing w:line="276" w:lineRule="auto"/>
              <w:jc w:val="both"/>
              <w:rPr>
                <w:rFonts w:ascii="Arial" w:eastAsia="Calibri" w:hAnsi="Arial" w:cs="Arial"/>
                <w:b/>
                <w:sz w:val="20"/>
                <w:szCs w:val="20"/>
              </w:rPr>
            </w:pPr>
          </w:p>
        </w:tc>
      </w:tr>
      <w:tr w:rsidR="00ED6195" w:rsidRPr="00945DA9" w14:paraId="60F527EB" w14:textId="77777777" w:rsidTr="00ED6195">
        <w:tc>
          <w:tcPr>
            <w:tcW w:w="5000" w:type="pct"/>
          </w:tcPr>
          <w:p w14:paraId="6E764BC3"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7.</w:t>
            </w:r>
            <w:r w:rsidRPr="00945DA9">
              <w:rPr>
                <w:rFonts w:ascii="Arial" w:eastAsia="Calibri" w:hAnsi="Arial" w:cs="Arial"/>
                <w:sz w:val="20"/>
                <w:szCs w:val="20"/>
              </w:rPr>
              <w:t xml:space="preserve"> La administración pública municipal centralizada se integra con:</w:t>
            </w:r>
          </w:p>
          <w:p w14:paraId="4B457233"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423AD9D5"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X. Se deroga </w:t>
            </w:r>
          </w:p>
          <w:p w14:paraId="66C388E8"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766825E3"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XV. Dirección General de Turismo.</w:t>
            </w:r>
          </w:p>
          <w:p w14:paraId="14826E1A" w14:textId="77777777" w:rsidR="00ED6195" w:rsidRPr="00945DA9" w:rsidRDefault="00ED6195" w:rsidP="006B321A">
            <w:pPr>
              <w:spacing w:line="276" w:lineRule="auto"/>
              <w:jc w:val="both"/>
              <w:rPr>
                <w:rFonts w:ascii="Arial" w:eastAsia="Calibri" w:hAnsi="Arial" w:cs="Arial"/>
                <w:sz w:val="20"/>
                <w:szCs w:val="20"/>
              </w:rPr>
            </w:pPr>
          </w:p>
          <w:p w14:paraId="6AC6A001"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XVI. Dirección General del Centro de Justicia Municipal de Torreón, Coahuila de Zaragoza. </w:t>
            </w:r>
          </w:p>
        </w:tc>
      </w:tr>
      <w:tr w:rsidR="00ED6195" w:rsidRPr="00945DA9" w14:paraId="0A73F110" w14:textId="77777777" w:rsidTr="00ED6195">
        <w:tc>
          <w:tcPr>
            <w:tcW w:w="5000" w:type="pct"/>
          </w:tcPr>
          <w:p w14:paraId="706889EE" w14:textId="77777777" w:rsidR="00B23515" w:rsidRDefault="00B23515" w:rsidP="006B321A">
            <w:pPr>
              <w:spacing w:line="276" w:lineRule="auto"/>
              <w:jc w:val="both"/>
              <w:rPr>
                <w:rFonts w:ascii="Arial" w:eastAsia="Calibri" w:hAnsi="Arial" w:cs="Arial"/>
                <w:b/>
                <w:sz w:val="20"/>
                <w:szCs w:val="20"/>
              </w:rPr>
            </w:pPr>
          </w:p>
          <w:p w14:paraId="673C9548" w14:textId="0DB83F7E"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12</w:t>
            </w:r>
            <w:r w:rsidRPr="00945DA9">
              <w:rPr>
                <w:rFonts w:ascii="Arial" w:eastAsia="Calibri" w:hAnsi="Arial" w:cs="Arial"/>
                <w:sz w:val="20"/>
                <w:szCs w:val="20"/>
              </w:rPr>
              <w:t xml:space="preserve">. El Presidente Municipal propondrá al R. Ayuntamiento los nombramientos de Directores o Titulares de las dependencias, organismos o entidades de la Administración Municipal, los cuales deberán de cumplir con los siguientes requisitos: </w:t>
            </w:r>
          </w:p>
          <w:p w14:paraId="1A37CC91"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69AF8F3F"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El Presidente Municipal nombrará directamente a los titulares de las áreas jurídicas y administrativas de las dependencias, organismos y entidades de la Administración Pública Municipal, de entre las propuestas realizadas por el Secretario del Republicano Ayuntamiento y por el Tesorero Municipal, respectivamente. </w:t>
            </w:r>
          </w:p>
          <w:p w14:paraId="0F17430D" w14:textId="77777777" w:rsidR="00ED6195" w:rsidRPr="00945DA9" w:rsidRDefault="00ED6195" w:rsidP="006B321A">
            <w:pPr>
              <w:spacing w:line="276" w:lineRule="auto"/>
              <w:jc w:val="both"/>
              <w:rPr>
                <w:rFonts w:ascii="Arial" w:eastAsia="Calibri" w:hAnsi="Arial" w:cs="Arial"/>
                <w:sz w:val="20"/>
                <w:szCs w:val="20"/>
              </w:rPr>
            </w:pPr>
          </w:p>
        </w:tc>
      </w:tr>
      <w:tr w:rsidR="00ED6195" w:rsidRPr="00945DA9" w14:paraId="452B421F" w14:textId="77777777" w:rsidTr="00ED6195">
        <w:tc>
          <w:tcPr>
            <w:tcW w:w="5000" w:type="pct"/>
          </w:tcPr>
          <w:p w14:paraId="29FD408F" w14:textId="77777777" w:rsidR="00ED6195" w:rsidRPr="00945DA9" w:rsidRDefault="00ED6195" w:rsidP="006B321A">
            <w:pPr>
              <w:spacing w:line="276" w:lineRule="auto"/>
              <w:jc w:val="both"/>
              <w:rPr>
                <w:rFonts w:ascii="Arial" w:eastAsia="Calibri" w:hAnsi="Arial" w:cs="Arial"/>
                <w:sz w:val="20"/>
                <w:szCs w:val="20"/>
              </w:rPr>
            </w:pPr>
            <w:bookmarkStart w:id="0" w:name="_Hlk187532487"/>
            <w:r w:rsidRPr="00945DA9">
              <w:rPr>
                <w:rFonts w:ascii="Arial" w:eastAsia="Calibri" w:hAnsi="Arial" w:cs="Arial"/>
                <w:b/>
                <w:sz w:val="20"/>
                <w:szCs w:val="20"/>
              </w:rPr>
              <w:t>Artículo 18.</w:t>
            </w:r>
            <w:r w:rsidRPr="00945DA9">
              <w:rPr>
                <w:rFonts w:ascii="Arial" w:eastAsia="Calibri" w:hAnsi="Arial" w:cs="Arial"/>
                <w:sz w:val="20"/>
                <w:szCs w:val="20"/>
              </w:rPr>
              <w:t xml:space="preserve"> El Presidente Municipal, además de las que le asignan otras disposiciones jurídicas, tendrá las siguientes atribuciones, responsabilidades y funciones:</w:t>
            </w:r>
          </w:p>
          <w:p w14:paraId="73A27A60"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3B3D9934"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V. Participar en conjunto con la Jefatura de Gabinete en la elaboración de los manuales de organización y procedimientos de trabajo</w:t>
            </w:r>
            <w:bookmarkEnd w:id="0"/>
          </w:p>
        </w:tc>
      </w:tr>
      <w:tr w:rsidR="00ED6195" w:rsidRPr="00945DA9" w14:paraId="3B2BE8B5" w14:textId="77777777" w:rsidTr="00ED6195">
        <w:tc>
          <w:tcPr>
            <w:tcW w:w="5000" w:type="pct"/>
          </w:tcPr>
          <w:p w14:paraId="594BD578" w14:textId="77777777" w:rsidR="00B23515" w:rsidRDefault="00B23515" w:rsidP="006B321A">
            <w:pPr>
              <w:spacing w:line="276" w:lineRule="auto"/>
              <w:jc w:val="both"/>
              <w:rPr>
                <w:rFonts w:ascii="Arial" w:eastAsia="Calibri" w:hAnsi="Arial" w:cs="Arial"/>
                <w:b/>
                <w:sz w:val="20"/>
                <w:szCs w:val="20"/>
              </w:rPr>
            </w:pPr>
            <w:bookmarkStart w:id="1" w:name="_Hlk187760139"/>
          </w:p>
          <w:p w14:paraId="0016E6B3" w14:textId="75806266"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19</w:t>
            </w:r>
            <w:r w:rsidRPr="00945DA9">
              <w:rPr>
                <w:rFonts w:ascii="Arial" w:eastAsia="Calibri" w:hAnsi="Arial" w:cs="Arial"/>
                <w:sz w:val="20"/>
                <w:szCs w:val="20"/>
              </w:rPr>
              <w:t xml:space="preserve">. Corresponde a los Directores o Titulares de las dependencias, organismos, institutos o entidades de la Administración Pública Municipal: </w:t>
            </w:r>
          </w:p>
          <w:p w14:paraId="099D00A7"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672EACCE"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V. Participar en conjunto con la Jefatura de Gabinete en la elaboración de los manuales de organización y procedimientos de trabajo.</w:t>
            </w:r>
          </w:p>
          <w:p w14:paraId="04A853CB" w14:textId="77777777" w:rsidR="00ED6195" w:rsidRPr="00945DA9" w:rsidRDefault="00ED6195" w:rsidP="006B321A">
            <w:pPr>
              <w:spacing w:line="276" w:lineRule="auto"/>
              <w:jc w:val="both"/>
              <w:rPr>
                <w:rFonts w:ascii="Arial" w:eastAsia="Calibri" w:hAnsi="Arial" w:cs="Arial"/>
                <w:sz w:val="20"/>
                <w:szCs w:val="20"/>
              </w:rPr>
            </w:pPr>
          </w:p>
          <w:p w14:paraId="48A344C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XX. Dar vista a la Secretaría del R. Ayuntamiento de los contratos de prestación de servicios profesionales previo a su celebración. </w:t>
            </w:r>
          </w:p>
          <w:p w14:paraId="3A932CD6" w14:textId="77777777" w:rsidR="00ED6195" w:rsidRPr="00945DA9" w:rsidRDefault="00ED6195" w:rsidP="006B321A">
            <w:pPr>
              <w:spacing w:line="276" w:lineRule="auto"/>
              <w:jc w:val="both"/>
              <w:rPr>
                <w:rFonts w:ascii="Arial" w:eastAsia="Calibri" w:hAnsi="Arial" w:cs="Arial"/>
                <w:sz w:val="20"/>
                <w:szCs w:val="20"/>
              </w:rPr>
            </w:pPr>
          </w:p>
        </w:tc>
      </w:tr>
      <w:tr w:rsidR="00ED6195" w:rsidRPr="00945DA9" w14:paraId="11176ED0" w14:textId="77777777" w:rsidTr="00ED6195">
        <w:tc>
          <w:tcPr>
            <w:tcW w:w="5000" w:type="pct"/>
          </w:tcPr>
          <w:p w14:paraId="2B4B981A"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lastRenderedPageBreak/>
              <w:t>Artículo 20.</w:t>
            </w:r>
            <w:r w:rsidRPr="00945DA9">
              <w:rPr>
                <w:rFonts w:ascii="Arial" w:eastAsia="Calibri" w:hAnsi="Arial" w:cs="Arial"/>
                <w:sz w:val="20"/>
                <w:szCs w:val="20"/>
              </w:rPr>
              <w:t xml:space="preserve"> La Secretaría del R. Ayuntamiento, además de las previstas en el Reglamento Interior del Republicano Ayuntamiento, tiene las siguientes atribuciones: </w:t>
            </w:r>
          </w:p>
          <w:p w14:paraId="0E16DB90"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1DF1ED0B"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XXVIII. Proponer al Presidente Municipal, para su acuerdo, los nombramientos de los titulares de las áreas jurídicas de las dependencias, organismos y entidades de la Administración Pública Municipal que cumplan con el perfil del puesto. </w:t>
            </w:r>
          </w:p>
          <w:p w14:paraId="651F8EA5" w14:textId="77777777" w:rsidR="00ED6195" w:rsidRPr="00945DA9" w:rsidRDefault="00ED6195" w:rsidP="006B321A">
            <w:pPr>
              <w:spacing w:line="276" w:lineRule="auto"/>
              <w:jc w:val="both"/>
              <w:rPr>
                <w:rFonts w:ascii="Arial" w:eastAsia="Calibri" w:hAnsi="Arial" w:cs="Arial"/>
                <w:sz w:val="20"/>
                <w:szCs w:val="20"/>
              </w:rPr>
            </w:pPr>
          </w:p>
          <w:p w14:paraId="06B02D0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XXIX. Supervisar y coadyuvar con las dependencias de la administración pública municipal en todo asunto de índole legal de relevancia para la vida municipal. </w:t>
            </w:r>
          </w:p>
          <w:p w14:paraId="2FBB49C5" w14:textId="77777777" w:rsidR="00ED6195" w:rsidRPr="00945DA9" w:rsidRDefault="00ED6195" w:rsidP="006B321A">
            <w:pPr>
              <w:spacing w:line="276" w:lineRule="auto"/>
              <w:jc w:val="both"/>
              <w:rPr>
                <w:rFonts w:ascii="Arial" w:eastAsia="Calibri" w:hAnsi="Arial" w:cs="Arial"/>
                <w:sz w:val="20"/>
                <w:szCs w:val="20"/>
              </w:rPr>
            </w:pPr>
          </w:p>
          <w:p w14:paraId="3F09CC34"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XXX. Lo demás que le encomiende el R. Ayuntamiento, el Presidente Municipal, el Código Municipal, este Reglamento y demás ordenamientos legales.</w:t>
            </w:r>
          </w:p>
          <w:p w14:paraId="75EBC539"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70FA0FD8"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La Secretaría del Ayuntamiento, contará con los siguientes órganos administrativos desconcentrados: </w:t>
            </w:r>
          </w:p>
          <w:p w14:paraId="443EC04A"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a) Se deroga </w:t>
            </w:r>
          </w:p>
          <w:p w14:paraId="3663A33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b) Archivo Municipal  </w:t>
            </w:r>
          </w:p>
          <w:p w14:paraId="277A1229" w14:textId="77777777" w:rsidR="00ED6195" w:rsidRPr="00945DA9" w:rsidRDefault="00ED6195" w:rsidP="006B321A">
            <w:pPr>
              <w:spacing w:line="276" w:lineRule="auto"/>
              <w:jc w:val="both"/>
              <w:rPr>
                <w:rFonts w:ascii="Arial" w:eastAsia="Calibri" w:hAnsi="Arial" w:cs="Arial"/>
                <w:sz w:val="20"/>
                <w:szCs w:val="20"/>
              </w:rPr>
            </w:pPr>
          </w:p>
        </w:tc>
      </w:tr>
      <w:bookmarkEnd w:id="1"/>
      <w:tr w:rsidR="00ED6195" w:rsidRPr="00945DA9" w14:paraId="3D21A3A6" w14:textId="77777777" w:rsidTr="00ED6195">
        <w:tc>
          <w:tcPr>
            <w:tcW w:w="5000" w:type="pct"/>
          </w:tcPr>
          <w:p w14:paraId="2CAB7E83"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21.</w:t>
            </w:r>
            <w:r w:rsidRPr="00945DA9">
              <w:rPr>
                <w:rFonts w:ascii="Arial" w:eastAsia="Calibri" w:hAnsi="Arial" w:cs="Arial"/>
                <w:sz w:val="20"/>
                <w:szCs w:val="20"/>
              </w:rPr>
              <w:t xml:space="preserve"> La Tesorería Municipal es la dependencia encargada de recaudar, distribuir, administrar y controlar las finanzas públicas municipales, según las atribuciones que le marcan el artículo 129 del Código Municipal, la Legislación Fiscal Municipal y las demás leyes y reglamentos aplicables; así mismo, tendrá las siguientes atribuciones:</w:t>
            </w:r>
          </w:p>
          <w:p w14:paraId="4A212D6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75D86D29"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LVII. Detectar, planear y evaluar, las necesidades </w:t>
            </w:r>
            <w:proofErr w:type="gramStart"/>
            <w:r w:rsidRPr="00945DA9">
              <w:rPr>
                <w:rFonts w:ascii="Arial" w:eastAsia="Calibri" w:hAnsi="Arial" w:cs="Arial"/>
                <w:sz w:val="20"/>
                <w:szCs w:val="20"/>
              </w:rPr>
              <w:t>que</w:t>
            </w:r>
            <w:proofErr w:type="gramEnd"/>
            <w:r w:rsidRPr="00945DA9">
              <w:rPr>
                <w:rFonts w:ascii="Arial" w:eastAsia="Calibri" w:hAnsi="Arial" w:cs="Arial"/>
                <w:sz w:val="20"/>
                <w:szCs w:val="20"/>
              </w:rPr>
              <w:t xml:space="preserve"> en materia de recursos humanos, requiera la Administración Pública Municipal, en todos los niveles técnicos y unidades administrativas.</w:t>
            </w:r>
          </w:p>
          <w:p w14:paraId="0AE0B170" w14:textId="77777777" w:rsidR="00ED6195" w:rsidRPr="00945DA9" w:rsidRDefault="00ED6195" w:rsidP="006B321A">
            <w:pPr>
              <w:spacing w:line="276" w:lineRule="auto"/>
              <w:jc w:val="both"/>
              <w:rPr>
                <w:rFonts w:ascii="Arial" w:eastAsia="Calibri" w:hAnsi="Arial" w:cs="Arial"/>
                <w:sz w:val="20"/>
                <w:szCs w:val="20"/>
              </w:rPr>
            </w:pPr>
          </w:p>
          <w:p w14:paraId="6903CCC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LVIII. Proponer las modificaciones al catálogo general de puestos de servidores públicos municipales, el tabulador de sueldos respectivos, así como normas y políticas en materia de remuneración de los servidores públicos municipales.</w:t>
            </w:r>
          </w:p>
          <w:p w14:paraId="51D31BB9" w14:textId="77777777" w:rsidR="00ED6195" w:rsidRPr="00945DA9" w:rsidRDefault="00ED6195" w:rsidP="006B321A">
            <w:pPr>
              <w:spacing w:line="276" w:lineRule="auto"/>
              <w:jc w:val="both"/>
              <w:rPr>
                <w:rFonts w:ascii="Arial" w:eastAsia="Calibri" w:hAnsi="Arial" w:cs="Arial"/>
                <w:sz w:val="20"/>
                <w:szCs w:val="20"/>
              </w:rPr>
            </w:pPr>
          </w:p>
          <w:p w14:paraId="2ADB5B9B"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LIX. Desarrollar y comunicar los lineamientos referentes a la Administración del Capital Humano del Municipio para la Administración del Servicio Profesional de Carrera conforme a la legislación aplicable. </w:t>
            </w:r>
          </w:p>
          <w:p w14:paraId="3C560327" w14:textId="77777777" w:rsidR="00ED6195" w:rsidRPr="00945DA9" w:rsidRDefault="00ED6195" w:rsidP="006B321A">
            <w:pPr>
              <w:spacing w:line="276" w:lineRule="auto"/>
              <w:jc w:val="both"/>
              <w:rPr>
                <w:rFonts w:ascii="Arial" w:eastAsia="Calibri" w:hAnsi="Arial" w:cs="Arial"/>
                <w:sz w:val="20"/>
                <w:szCs w:val="20"/>
              </w:rPr>
            </w:pPr>
          </w:p>
          <w:p w14:paraId="4AC3D1B3"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LX. Implementar programas de desarrollo de competencias tendientes a mejorar el desarrollo personal y profesional de los servidores públicos municipales. </w:t>
            </w:r>
          </w:p>
          <w:p w14:paraId="55509465" w14:textId="77777777" w:rsidR="00ED6195" w:rsidRPr="00945DA9" w:rsidRDefault="00ED6195" w:rsidP="006B321A">
            <w:pPr>
              <w:spacing w:line="276" w:lineRule="auto"/>
              <w:jc w:val="both"/>
              <w:rPr>
                <w:rFonts w:ascii="Arial" w:eastAsia="Calibri" w:hAnsi="Arial" w:cs="Arial"/>
                <w:sz w:val="20"/>
                <w:szCs w:val="20"/>
              </w:rPr>
            </w:pPr>
          </w:p>
          <w:p w14:paraId="0F59D4C4" w14:textId="77777777" w:rsidR="00ED6195" w:rsidRPr="00945DA9" w:rsidRDefault="00ED6195" w:rsidP="006B321A">
            <w:pPr>
              <w:spacing w:line="276" w:lineRule="auto"/>
              <w:jc w:val="both"/>
              <w:rPr>
                <w:rFonts w:ascii="Arial" w:eastAsia="Calibri" w:hAnsi="Arial" w:cs="Arial"/>
                <w:b/>
                <w:sz w:val="20"/>
                <w:szCs w:val="20"/>
              </w:rPr>
            </w:pPr>
            <w:r w:rsidRPr="00945DA9">
              <w:rPr>
                <w:rFonts w:ascii="Arial" w:eastAsia="Calibri" w:hAnsi="Arial" w:cs="Arial"/>
                <w:sz w:val="20"/>
                <w:szCs w:val="20"/>
              </w:rPr>
              <w:lastRenderedPageBreak/>
              <w:t>LXI.</w:t>
            </w:r>
            <w:r w:rsidRPr="00945DA9">
              <w:rPr>
                <w:rFonts w:ascii="Arial" w:eastAsia="Calibri" w:hAnsi="Arial" w:cs="Arial"/>
                <w:sz w:val="20"/>
                <w:szCs w:val="20"/>
              </w:rPr>
              <w:tab/>
              <w:t>Coadyuvar en el fortalecimiento institucional del Municipio en materia de prevención de la violencia contra las mujeres, en coordinación con el Instituto Municipal de la Mujer, mediante la aplicación de programas de capacitación en esa materia.</w:t>
            </w:r>
            <w:r w:rsidRPr="00945DA9">
              <w:rPr>
                <w:rFonts w:ascii="Arial" w:eastAsia="Calibri" w:hAnsi="Arial" w:cs="Arial"/>
                <w:b/>
                <w:sz w:val="20"/>
                <w:szCs w:val="20"/>
              </w:rPr>
              <w:t xml:space="preserve"> </w:t>
            </w:r>
          </w:p>
          <w:p w14:paraId="0444102A" w14:textId="77777777" w:rsidR="00ED6195" w:rsidRPr="00945DA9" w:rsidRDefault="00ED6195" w:rsidP="006B321A">
            <w:pPr>
              <w:spacing w:line="276" w:lineRule="auto"/>
              <w:jc w:val="both"/>
              <w:rPr>
                <w:rFonts w:ascii="Arial" w:eastAsia="Calibri" w:hAnsi="Arial" w:cs="Arial"/>
                <w:b/>
                <w:sz w:val="20"/>
                <w:szCs w:val="20"/>
              </w:rPr>
            </w:pPr>
          </w:p>
          <w:p w14:paraId="422CCE2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LXII. Proponer al Presidente Municipal, para su acuerdo, los nombramientos de los titulares de las áreas administrativas de las dependencias, organismos y entidades de la Administración Pública Municipal que cumplan con el perfil del puesto.</w:t>
            </w:r>
          </w:p>
          <w:p w14:paraId="4BECD501" w14:textId="77777777" w:rsidR="00ED6195" w:rsidRPr="00945DA9" w:rsidRDefault="00ED6195" w:rsidP="006B321A">
            <w:pPr>
              <w:spacing w:line="276" w:lineRule="auto"/>
              <w:jc w:val="both"/>
              <w:rPr>
                <w:rFonts w:ascii="Arial" w:eastAsia="Calibri" w:hAnsi="Arial" w:cs="Arial"/>
                <w:sz w:val="20"/>
                <w:szCs w:val="20"/>
              </w:rPr>
            </w:pPr>
          </w:p>
          <w:p w14:paraId="57B45B5B"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LXIII. Las demás que le señalen las leyes y reglamentos.</w:t>
            </w:r>
          </w:p>
        </w:tc>
      </w:tr>
      <w:tr w:rsidR="00ED6195" w:rsidRPr="00945DA9" w14:paraId="44F482AB" w14:textId="77777777" w:rsidTr="00ED6195">
        <w:tc>
          <w:tcPr>
            <w:tcW w:w="5000" w:type="pct"/>
            <w:hideMark/>
          </w:tcPr>
          <w:p w14:paraId="0ED679B0" w14:textId="77777777" w:rsidR="00B23515" w:rsidRDefault="00B23515" w:rsidP="006B321A">
            <w:pPr>
              <w:spacing w:line="276" w:lineRule="auto"/>
              <w:jc w:val="both"/>
              <w:rPr>
                <w:rFonts w:ascii="Arial" w:eastAsia="Calibri" w:hAnsi="Arial" w:cs="Arial"/>
                <w:b/>
                <w:sz w:val="20"/>
                <w:szCs w:val="20"/>
              </w:rPr>
            </w:pPr>
          </w:p>
          <w:p w14:paraId="3B1C3A47" w14:textId="4D494485"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29</w:t>
            </w:r>
            <w:r w:rsidRPr="00945DA9">
              <w:rPr>
                <w:rFonts w:ascii="Arial" w:eastAsia="Calibri" w:hAnsi="Arial" w:cs="Arial"/>
                <w:sz w:val="20"/>
                <w:szCs w:val="20"/>
              </w:rPr>
              <w:t xml:space="preserve"> </w:t>
            </w:r>
            <w:r w:rsidRPr="00945DA9">
              <w:rPr>
                <w:rFonts w:ascii="Arial" w:eastAsia="Calibri" w:hAnsi="Arial" w:cs="Arial"/>
                <w:b/>
                <w:sz w:val="20"/>
                <w:szCs w:val="20"/>
              </w:rPr>
              <w:t>bis.-</w:t>
            </w:r>
            <w:r w:rsidRPr="00945DA9">
              <w:rPr>
                <w:rFonts w:ascii="Arial" w:eastAsia="Calibri" w:hAnsi="Arial" w:cs="Arial"/>
                <w:sz w:val="20"/>
                <w:szCs w:val="20"/>
              </w:rPr>
              <w:t xml:space="preserve"> Se deroga </w:t>
            </w:r>
          </w:p>
        </w:tc>
      </w:tr>
      <w:tr w:rsidR="00ED6195" w:rsidRPr="00945DA9" w14:paraId="2C32F270" w14:textId="77777777" w:rsidTr="00ED6195">
        <w:tc>
          <w:tcPr>
            <w:tcW w:w="5000" w:type="pct"/>
          </w:tcPr>
          <w:p w14:paraId="08A9E9E4" w14:textId="77777777" w:rsidR="00B23515" w:rsidRDefault="00B23515" w:rsidP="006B321A">
            <w:pPr>
              <w:widowControl w:val="0"/>
              <w:autoSpaceDE w:val="0"/>
              <w:autoSpaceDN w:val="0"/>
              <w:spacing w:line="276" w:lineRule="auto"/>
              <w:ind w:left="12" w:right="49"/>
              <w:jc w:val="both"/>
              <w:rPr>
                <w:rFonts w:ascii="Arial" w:eastAsia="Arial MT" w:hAnsi="Arial" w:cs="Arial"/>
                <w:b/>
                <w:sz w:val="20"/>
                <w:szCs w:val="20"/>
              </w:rPr>
            </w:pPr>
          </w:p>
          <w:p w14:paraId="6B38E59C" w14:textId="55070078" w:rsidR="00ED6195" w:rsidRPr="00945DA9" w:rsidRDefault="00ED6195" w:rsidP="006B321A">
            <w:pPr>
              <w:widowControl w:val="0"/>
              <w:autoSpaceDE w:val="0"/>
              <w:autoSpaceDN w:val="0"/>
              <w:spacing w:line="276" w:lineRule="auto"/>
              <w:ind w:left="12" w:right="49"/>
              <w:jc w:val="both"/>
              <w:rPr>
                <w:rFonts w:ascii="Arial" w:eastAsia="Arial MT" w:hAnsi="Arial" w:cs="Arial"/>
                <w:sz w:val="20"/>
                <w:szCs w:val="20"/>
              </w:rPr>
            </w:pPr>
            <w:r w:rsidRPr="00945DA9">
              <w:rPr>
                <w:rFonts w:ascii="Arial" w:eastAsia="Arial MT" w:hAnsi="Arial" w:cs="Arial"/>
                <w:b/>
                <w:sz w:val="20"/>
                <w:szCs w:val="20"/>
              </w:rPr>
              <w:t>Artículo</w:t>
            </w:r>
            <w:r w:rsidRPr="00945DA9">
              <w:rPr>
                <w:rFonts w:ascii="Arial" w:eastAsia="Arial MT" w:hAnsi="Arial" w:cs="Arial"/>
                <w:b/>
                <w:spacing w:val="1"/>
                <w:sz w:val="20"/>
                <w:szCs w:val="20"/>
              </w:rPr>
              <w:t xml:space="preserve"> </w:t>
            </w:r>
            <w:r w:rsidRPr="00945DA9">
              <w:rPr>
                <w:rFonts w:ascii="Arial" w:eastAsia="Arial MT" w:hAnsi="Arial" w:cs="Arial"/>
                <w:b/>
                <w:sz w:val="20"/>
                <w:szCs w:val="20"/>
              </w:rPr>
              <w:t>34.</w:t>
            </w:r>
            <w:r w:rsidRPr="00945DA9">
              <w:rPr>
                <w:rFonts w:ascii="Arial" w:eastAsia="Arial MT" w:hAnsi="Arial" w:cs="Arial"/>
                <w:b/>
                <w:spacing w:val="1"/>
                <w:sz w:val="20"/>
                <w:szCs w:val="20"/>
              </w:rPr>
              <w:t xml:space="preserve"> </w:t>
            </w:r>
            <w:r w:rsidRPr="00945DA9">
              <w:rPr>
                <w:rFonts w:ascii="Arial" w:eastAsia="Arial MT" w:hAnsi="Arial" w:cs="Arial"/>
                <w:sz w:val="20"/>
                <w:szCs w:val="20"/>
              </w:rPr>
              <w:t>Para</w:t>
            </w:r>
            <w:r w:rsidRPr="00945DA9">
              <w:rPr>
                <w:rFonts w:ascii="Arial" w:eastAsia="Arial MT" w:hAnsi="Arial" w:cs="Arial"/>
                <w:spacing w:val="1"/>
                <w:sz w:val="20"/>
                <w:szCs w:val="20"/>
              </w:rPr>
              <w:t xml:space="preserve"> </w:t>
            </w:r>
            <w:r w:rsidRPr="00945DA9">
              <w:rPr>
                <w:rFonts w:ascii="Arial" w:eastAsia="Arial MT" w:hAnsi="Arial" w:cs="Arial"/>
                <w:sz w:val="20"/>
                <w:szCs w:val="20"/>
              </w:rPr>
              <w:t>el</w:t>
            </w:r>
            <w:r w:rsidRPr="00945DA9">
              <w:rPr>
                <w:rFonts w:ascii="Arial" w:eastAsia="Arial MT" w:hAnsi="Arial" w:cs="Arial"/>
                <w:spacing w:val="1"/>
                <w:sz w:val="20"/>
                <w:szCs w:val="20"/>
              </w:rPr>
              <w:t xml:space="preserve"> </w:t>
            </w:r>
            <w:r w:rsidRPr="00945DA9">
              <w:rPr>
                <w:rFonts w:ascii="Arial" w:eastAsia="Arial MT" w:hAnsi="Arial" w:cs="Arial"/>
                <w:sz w:val="20"/>
                <w:szCs w:val="20"/>
              </w:rPr>
              <w:t>estudio,</w:t>
            </w:r>
            <w:r w:rsidRPr="00945DA9">
              <w:rPr>
                <w:rFonts w:ascii="Arial" w:eastAsia="Arial MT" w:hAnsi="Arial" w:cs="Arial"/>
                <w:spacing w:val="1"/>
                <w:sz w:val="20"/>
                <w:szCs w:val="20"/>
              </w:rPr>
              <w:t xml:space="preserve"> </w:t>
            </w:r>
            <w:r w:rsidRPr="00945DA9">
              <w:rPr>
                <w:rFonts w:ascii="Arial" w:eastAsia="Arial MT" w:hAnsi="Arial" w:cs="Arial"/>
                <w:sz w:val="20"/>
                <w:szCs w:val="20"/>
              </w:rPr>
              <w:t>planeación,</w:t>
            </w:r>
            <w:r w:rsidRPr="00945DA9">
              <w:rPr>
                <w:rFonts w:ascii="Arial" w:eastAsia="Arial MT" w:hAnsi="Arial" w:cs="Arial"/>
                <w:spacing w:val="1"/>
                <w:sz w:val="20"/>
                <w:szCs w:val="20"/>
              </w:rPr>
              <w:t xml:space="preserve"> </w:t>
            </w:r>
            <w:r w:rsidRPr="00945DA9">
              <w:rPr>
                <w:rFonts w:ascii="Arial" w:eastAsia="Arial MT" w:hAnsi="Arial" w:cs="Arial"/>
                <w:sz w:val="20"/>
                <w:szCs w:val="20"/>
              </w:rPr>
              <w:t>programación,</w:t>
            </w:r>
            <w:r w:rsidRPr="00945DA9">
              <w:rPr>
                <w:rFonts w:ascii="Arial" w:eastAsia="Arial MT" w:hAnsi="Arial" w:cs="Arial"/>
                <w:spacing w:val="1"/>
                <w:sz w:val="20"/>
                <w:szCs w:val="20"/>
              </w:rPr>
              <w:t xml:space="preserve"> </w:t>
            </w:r>
            <w:r w:rsidRPr="00945DA9">
              <w:rPr>
                <w:rFonts w:ascii="Arial" w:eastAsia="Arial MT" w:hAnsi="Arial" w:cs="Arial"/>
                <w:sz w:val="20"/>
                <w:szCs w:val="20"/>
              </w:rPr>
              <w:t>ejecución,</w:t>
            </w:r>
            <w:r w:rsidRPr="00945DA9">
              <w:rPr>
                <w:rFonts w:ascii="Arial" w:eastAsia="Arial MT" w:hAnsi="Arial" w:cs="Arial"/>
                <w:spacing w:val="1"/>
                <w:sz w:val="20"/>
                <w:szCs w:val="20"/>
              </w:rPr>
              <w:t xml:space="preserve"> </w:t>
            </w:r>
            <w:r w:rsidRPr="00945DA9">
              <w:rPr>
                <w:rFonts w:ascii="Arial" w:eastAsia="Arial MT" w:hAnsi="Arial" w:cs="Arial"/>
                <w:sz w:val="20"/>
                <w:szCs w:val="20"/>
              </w:rPr>
              <w:t>control</w:t>
            </w:r>
            <w:r w:rsidRPr="00945DA9">
              <w:rPr>
                <w:rFonts w:ascii="Arial" w:eastAsia="Arial MT" w:hAnsi="Arial" w:cs="Arial"/>
                <w:spacing w:val="66"/>
                <w:sz w:val="20"/>
                <w:szCs w:val="20"/>
              </w:rPr>
              <w:t xml:space="preserve"> </w:t>
            </w:r>
            <w:r w:rsidRPr="00945DA9">
              <w:rPr>
                <w:rFonts w:ascii="Arial" w:eastAsia="Arial MT" w:hAnsi="Arial" w:cs="Arial"/>
                <w:sz w:val="20"/>
                <w:szCs w:val="20"/>
              </w:rPr>
              <w:t>y</w:t>
            </w:r>
            <w:r w:rsidRPr="00945DA9">
              <w:rPr>
                <w:rFonts w:ascii="Arial" w:eastAsia="Arial MT" w:hAnsi="Arial" w:cs="Arial"/>
                <w:spacing w:val="1"/>
                <w:sz w:val="20"/>
                <w:szCs w:val="20"/>
              </w:rPr>
              <w:t xml:space="preserve"> </w:t>
            </w:r>
            <w:r w:rsidRPr="00945DA9">
              <w:rPr>
                <w:rFonts w:ascii="Arial" w:eastAsia="Arial MT" w:hAnsi="Arial" w:cs="Arial"/>
                <w:sz w:val="20"/>
                <w:szCs w:val="20"/>
              </w:rPr>
              <w:t>trámite</w:t>
            </w:r>
            <w:r w:rsidRPr="00945DA9">
              <w:rPr>
                <w:rFonts w:ascii="Arial" w:eastAsia="Arial MT" w:hAnsi="Arial" w:cs="Arial"/>
                <w:spacing w:val="1"/>
                <w:sz w:val="20"/>
                <w:szCs w:val="20"/>
              </w:rPr>
              <w:t xml:space="preserve"> </w:t>
            </w:r>
            <w:r w:rsidRPr="00945DA9">
              <w:rPr>
                <w:rFonts w:ascii="Arial" w:eastAsia="Arial MT" w:hAnsi="Arial" w:cs="Arial"/>
                <w:sz w:val="20"/>
                <w:szCs w:val="20"/>
              </w:rPr>
              <w:t>de</w:t>
            </w:r>
            <w:r w:rsidRPr="00945DA9">
              <w:rPr>
                <w:rFonts w:ascii="Arial" w:eastAsia="Arial MT" w:hAnsi="Arial" w:cs="Arial"/>
                <w:spacing w:val="1"/>
                <w:sz w:val="20"/>
                <w:szCs w:val="20"/>
              </w:rPr>
              <w:t xml:space="preserve"> </w:t>
            </w:r>
            <w:r w:rsidRPr="00945DA9">
              <w:rPr>
                <w:rFonts w:ascii="Arial" w:eastAsia="Arial MT" w:hAnsi="Arial" w:cs="Arial"/>
                <w:sz w:val="20"/>
                <w:szCs w:val="20"/>
              </w:rPr>
              <w:t>sus</w:t>
            </w:r>
            <w:r w:rsidRPr="00945DA9">
              <w:rPr>
                <w:rFonts w:ascii="Arial" w:eastAsia="Arial MT" w:hAnsi="Arial" w:cs="Arial"/>
                <w:spacing w:val="1"/>
                <w:sz w:val="20"/>
                <w:szCs w:val="20"/>
              </w:rPr>
              <w:t xml:space="preserve"> </w:t>
            </w:r>
            <w:r w:rsidRPr="00945DA9">
              <w:rPr>
                <w:rFonts w:ascii="Arial" w:eastAsia="Arial MT" w:hAnsi="Arial" w:cs="Arial"/>
                <w:sz w:val="20"/>
                <w:szCs w:val="20"/>
              </w:rPr>
              <w:t>asuntos,</w:t>
            </w:r>
            <w:r w:rsidRPr="00945DA9">
              <w:rPr>
                <w:rFonts w:ascii="Arial" w:eastAsia="Arial MT" w:hAnsi="Arial" w:cs="Arial"/>
                <w:spacing w:val="1"/>
                <w:sz w:val="20"/>
                <w:szCs w:val="20"/>
              </w:rPr>
              <w:t xml:space="preserve"> </w:t>
            </w:r>
            <w:r w:rsidRPr="00945DA9">
              <w:rPr>
                <w:rFonts w:ascii="Arial" w:eastAsia="Arial MT" w:hAnsi="Arial" w:cs="Arial"/>
                <w:sz w:val="20"/>
                <w:szCs w:val="20"/>
              </w:rPr>
              <w:t>la</w:t>
            </w:r>
            <w:r w:rsidRPr="00945DA9">
              <w:rPr>
                <w:rFonts w:ascii="Arial" w:eastAsia="Arial MT" w:hAnsi="Arial" w:cs="Arial"/>
                <w:spacing w:val="1"/>
                <w:sz w:val="20"/>
                <w:szCs w:val="20"/>
              </w:rPr>
              <w:t xml:space="preserve"> </w:t>
            </w:r>
            <w:r w:rsidRPr="00945DA9">
              <w:rPr>
                <w:rFonts w:ascii="Arial" w:eastAsia="Arial MT" w:hAnsi="Arial" w:cs="Arial"/>
                <w:sz w:val="20"/>
                <w:szCs w:val="20"/>
              </w:rPr>
              <w:t>Oficina</w:t>
            </w:r>
            <w:r w:rsidRPr="00945DA9">
              <w:rPr>
                <w:rFonts w:ascii="Arial" w:eastAsia="Arial MT" w:hAnsi="Arial" w:cs="Arial"/>
                <w:spacing w:val="1"/>
                <w:sz w:val="20"/>
                <w:szCs w:val="20"/>
              </w:rPr>
              <w:t xml:space="preserve"> </w:t>
            </w:r>
            <w:r w:rsidRPr="00945DA9">
              <w:rPr>
                <w:rFonts w:ascii="Arial" w:eastAsia="Arial MT" w:hAnsi="Arial" w:cs="Arial"/>
                <w:sz w:val="20"/>
                <w:szCs w:val="20"/>
              </w:rPr>
              <w:t>del</w:t>
            </w:r>
            <w:r w:rsidRPr="00945DA9">
              <w:rPr>
                <w:rFonts w:ascii="Arial" w:eastAsia="Arial MT" w:hAnsi="Arial" w:cs="Arial"/>
                <w:spacing w:val="1"/>
                <w:sz w:val="20"/>
                <w:szCs w:val="20"/>
              </w:rPr>
              <w:t xml:space="preserve"> </w:t>
            </w:r>
            <w:r w:rsidRPr="00945DA9">
              <w:rPr>
                <w:rFonts w:ascii="Arial" w:eastAsia="Arial MT" w:hAnsi="Arial" w:cs="Arial"/>
                <w:sz w:val="20"/>
                <w:szCs w:val="20"/>
              </w:rPr>
              <w:t>Presidente</w:t>
            </w:r>
            <w:r w:rsidRPr="00945DA9">
              <w:rPr>
                <w:rFonts w:ascii="Arial" w:eastAsia="Arial MT" w:hAnsi="Arial" w:cs="Arial"/>
                <w:spacing w:val="1"/>
                <w:sz w:val="20"/>
                <w:szCs w:val="20"/>
              </w:rPr>
              <w:t xml:space="preserve"> </w:t>
            </w:r>
            <w:r w:rsidRPr="00945DA9">
              <w:rPr>
                <w:rFonts w:ascii="Arial" w:eastAsia="Arial MT" w:hAnsi="Arial" w:cs="Arial"/>
                <w:sz w:val="20"/>
                <w:szCs w:val="20"/>
              </w:rPr>
              <w:t>Municipal</w:t>
            </w:r>
            <w:r w:rsidRPr="00945DA9">
              <w:rPr>
                <w:rFonts w:ascii="Arial" w:eastAsia="Arial MT" w:hAnsi="Arial" w:cs="Arial"/>
                <w:spacing w:val="1"/>
                <w:sz w:val="20"/>
                <w:szCs w:val="20"/>
              </w:rPr>
              <w:t xml:space="preserve"> </w:t>
            </w:r>
            <w:r w:rsidRPr="00945DA9">
              <w:rPr>
                <w:rFonts w:ascii="Arial" w:eastAsia="Arial MT" w:hAnsi="Arial" w:cs="Arial"/>
                <w:sz w:val="20"/>
                <w:szCs w:val="20"/>
              </w:rPr>
              <w:t>contará</w:t>
            </w:r>
            <w:r w:rsidRPr="00945DA9">
              <w:rPr>
                <w:rFonts w:ascii="Arial" w:eastAsia="Arial MT" w:hAnsi="Arial" w:cs="Arial"/>
                <w:spacing w:val="1"/>
                <w:sz w:val="20"/>
                <w:szCs w:val="20"/>
              </w:rPr>
              <w:t xml:space="preserve"> </w:t>
            </w:r>
            <w:r w:rsidRPr="00945DA9">
              <w:rPr>
                <w:rFonts w:ascii="Arial" w:eastAsia="Arial MT" w:hAnsi="Arial" w:cs="Arial"/>
                <w:sz w:val="20"/>
                <w:szCs w:val="20"/>
              </w:rPr>
              <w:t>con</w:t>
            </w:r>
            <w:r w:rsidRPr="00945DA9">
              <w:rPr>
                <w:rFonts w:ascii="Arial" w:eastAsia="Arial MT" w:hAnsi="Arial" w:cs="Arial"/>
                <w:spacing w:val="1"/>
                <w:sz w:val="20"/>
                <w:szCs w:val="20"/>
              </w:rPr>
              <w:t xml:space="preserve"> </w:t>
            </w:r>
            <w:r w:rsidRPr="00945DA9">
              <w:rPr>
                <w:rFonts w:ascii="Arial" w:eastAsia="Arial MT" w:hAnsi="Arial" w:cs="Arial"/>
                <w:sz w:val="20"/>
                <w:szCs w:val="20"/>
              </w:rPr>
              <w:t>las</w:t>
            </w:r>
            <w:r w:rsidRPr="00945DA9">
              <w:rPr>
                <w:rFonts w:ascii="Arial" w:eastAsia="Arial MT" w:hAnsi="Arial" w:cs="Arial"/>
                <w:spacing w:val="1"/>
                <w:sz w:val="20"/>
                <w:szCs w:val="20"/>
              </w:rPr>
              <w:t xml:space="preserve"> </w:t>
            </w:r>
            <w:r w:rsidRPr="00945DA9">
              <w:rPr>
                <w:rFonts w:ascii="Arial" w:eastAsia="Arial MT" w:hAnsi="Arial" w:cs="Arial"/>
                <w:sz w:val="20"/>
                <w:szCs w:val="20"/>
              </w:rPr>
              <w:t>siguientes</w:t>
            </w:r>
            <w:r w:rsidRPr="00945DA9">
              <w:rPr>
                <w:rFonts w:ascii="Arial" w:eastAsia="Arial MT" w:hAnsi="Arial" w:cs="Arial"/>
                <w:spacing w:val="-1"/>
                <w:sz w:val="20"/>
                <w:szCs w:val="20"/>
              </w:rPr>
              <w:t xml:space="preserve"> </w:t>
            </w:r>
            <w:r w:rsidRPr="00945DA9">
              <w:rPr>
                <w:rFonts w:ascii="Arial" w:eastAsia="Arial MT" w:hAnsi="Arial" w:cs="Arial"/>
                <w:sz w:val="20"/>
                <w:szCs w:val="20"/>
              </w:rPr>
              <w:t>unidades</w:t>
            </w:r>
            <w:r w:rsidRPr="00945DA9">
              <w:rPr>
                <w:rFonts w:ascii="Arial" w:eastAsia="Arial MT" w:hAnsi="Arial" w:cs="Arial"/>
                <w:spacing w:val="-3"/>
                <w:sz w:val="20"/>
                <w:szCs w:val="20"/>
              </w:rPr>
              <w:t xml:space="preserve"> </w:t>
            </w:r>
            <w:r w:rsidRPr="00945DA9">
              <w:rPr>
                <w:rFonts w:ascii="Arial" w:eastAsia="Arial MT" w:hAnsi="Arial" w:cs="Arial"/>
                <w:sz w:val="20"/>
                <w:szCs w:val="20"/>
              </w:rPr>
              <w:t>administrativas:</w:t>
            </w:r>
          </w:p>
          <w:p w14:paraId="00CD86A4" w14:textId="77777777" w:rsidR="00ED6195" w:rsidRPr="00945DA9" w:rsidRDefault="00ED6195" w:rsidP="006B321A">
            <w:pPr>
              <w:widowControl w:val="0"/>
              <w:tabs>
                <w:tab w:val="left" w:pos="709"/>
              </w:tabs>
              <w:autoSpaceDE w:val="0"/>
              <w:autoSpaceDN w:val="0"/>
              <w:spacing w:line="276" w:lineRule="auto"/>
              <w:ind w:left="154" w:right="49"/>
              <w:jc w:val="both"/>
              <w:rPr>
                <w:rFonts w:ascii="Arial" w:eastAsia="Calibri" w:hAnsi="Arial" w:cs="Arial"/>
                <w:sz w:val="20"/>
                <w:szCs w:val="20"/>
              </w:rPr>
            </w:pPr>
            <w:r w:rsidRPr="00945DA9">
              <w:rPr>
                <w:rFonts w:ascii="Arial" w:eastAsia="Calibri" w:hAnsi="Arial" w:cs="Arial"/>
                <w:sz w:val="20"/>
                <w:szCs w:val="20"/>
              </w:rPr>
              <w:t xml:space="preserve">… </w:t>
            </w:r>
          </w:p>
          <w:p w14:paraId="67B2E385" w14:textId="77777777" w:rsidR="00ED6195" w:rsidRPr="00945DA9" w:rsidRDefault="00ED6195" w:rsidP="006B321A">
            <w:pPr>
              <w:widowControl w:val="0"/>
              <w:tabs>
                <w:tab w:val="left" w:pos="709"/>
              </w:tabs>
              <w:autoSpaceDE w:val="0"/>
              <w:autoSpaceDN w:val="0"/>
              <w:spacing w:line="276" w:lineRule="auto"/>
              <w:ind w:left="296" w:right="49"/>
              <w:jc w:val="both"/>
              <w:rPr>
                <w:rFonts w:ascii="Arial" w:eastAsia="Calibri" w:hAnsi="Arial" w:cs="Arial"/>
                <w:sz w:val="20"/>
                <w:szCs w:val="20"/>
              </w:rPr>
            </w:pPr>
            <w:r w:rsidRPr="00945DA9">
              <w:rPr>
                <w:rFonts w:ascii="Arial" w:eastAsia="Calibri" w:hAnsi="Arial" w:cs="Arial"/>
                <w:sz w:val="20"/>
                <w:szCs w:val="20"/>
              </w:rPr>
              <w:t>B.- Jefatura de Gabinete, a la cual corresponde:</w:t>
            </w:r>
          </w:p>
          <w:p w14:paraId="54CF4A05"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Proporcionar información al Presidente Municipal y a las dependencias, organismos y entidades que integran la administración, cuando así lo requieran, con el fin de contribuir en la toma de decisiones sobre la política del gobierno.</w:t>
            </w:r>
          </w:p>
          <w:p w14:paraId="2F578BEB"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Coordinar y supervisar a las personas titulares de las dependencias y entidades de la Administración Pública Municipal a efecto de que, de manera transversal y horizontal, se ejecuten las acciones necesarias para su materialización.</w:t>
            </w:r>
          </w:p>
          <w:p w14:paraId="4C9F71A4"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Organizar reuniones de gabinete y brindar seguimiento a acuerdos tomados en ellas, así como brindar seguimiento a acuerdos con las personas titulares de las dependencias y entidades de la Administración Pública Municipal.</w:t>
            </w:r>
          </w:p>
          <w:p w14:paraId="1BD76E0E"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Analizar, revisar y ejecutar planes y programas estratégicos y especiales.</w:t>
            </w:r>
          </w:p>
          <w:p w14:paraId="32A5E1E2"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Fortalecer sistemas de planeación municipal e indicadores.</w:t>
            </w:r>
          </w:p>
          <w:p w14:paraId="20D769EE"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Supervisar el correcto desempeño de la Unidad de Transparencia.</w:t>
            </w:r>
          </w:p>
          <w:p w14:paraId="0307863D"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Revisar y actualizar indicadores.</w:t>
            </w:r>
          </w:p>
          <w:p w14:paraId="52B57D2B"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Auxiliar al presidente municipal en los viajes de trabajos o eventos fuera del municipio.</w:t>
            </w:r>
          </w:p>
          <w:p w14:paraId="178FBE81"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Supervisar la elaboración y cumplimiento del Plan Municipal de Desarrollo en coordinación con la Jefatura de Despacho.</w:t>
            </w:r>
          </w:p>
          <w:p w14:paraId="008C2A37"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Presentar al Presidente Municipal para su conocimiento y aprobación, el reporte de avance del Plan Municipal de Desarrollo;</w:t>
            </w:r>
          </w:p>
          <w:p w14:paraId="1C3C412C"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Implementar estrategias de modernización administrativa, mejora regulatoria y certificación de procesos.</w:t>
            </w:r>
          </w:p>
          <w:p w14:paraId="4E9CE982"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Coordinar la formulación de los programas operativos anuales de las dependencias centralizadas y, auxiliar en su formulación, a las descentralizadas, paramunicipales, fideicomisos y empresas de participación Municipal, así como coordinar y dirigir sus actividades de planeación. </w:t>
            </w:r>
          </w:p>
          <w:p w14:paraId="74B7123A"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Fomentar los programas de actividades deportivas, culturales y recreativas que </w:t>
            </w:r>
            <w:r w:rsidRPr="00945DA9">
              <w:rPr>
                <w:rFonts w:ascii="Arial" w:eastAsia="Calibri" w:hAnsi="Arial" w:cs="Arial"/>
                <w:sz w:val="20"/>
                <w:szCs w:val="20"/>
              </w:rPr>
              <w:lastRenderedPageBreak/>
              <w:t xml:space="preserve">contribuyan a la integración de los funcionarios públicos municipales. </w:t>
            </w:r>
          </w:p>
          <w:p w14:paraId="2E43361B"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Elaborar, aprobar y actualizar en coordinación con las Dependencias los lineamientos para la elaboración y actualización de los manuales de organización y procedimientos de trabajo de las mismas; </w:t>
            </w:r>
          </w:p>
          <w:p w14:paraId="637F672C"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Diseñar, documentar e implementar estrategias de modernización administrativa, mejora continua y certificación de procesos. </w:t>
            </w:r>
          </w:p>
          <w:p w14:paraId="29A5FA1F"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Promover el intercambio de prácticas gubernamentales innovadoras y exitosas, entre las instancias públicas y privadas, para mejorar los servicios al ciudadano; </w:t>
            </w:r>
          </w:p>
          <w:p w14:paraId="5F7949C2"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Desarrollar y aplicar la metodología de medición de la satisfacción ciudadana respecto de las acciones y servicios del Gobierno Municipal, y presentar los resultados al Alcalde; </w:t>
            </w:r>
          </w:p>
          <w:p w14:paraId="4B0F70CA"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Elaborar los estudios de opinión social respecto a los proyectos, servicios, obras y acciones del Gobierno Municipal a fin de conocer la percepción, necesidades y expectativas de la población; </w:t>
            </w:r>
          </w:p>
          <w:p w14:paraId="2A66E301"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Desarrollar acciones en materia de gobierno digital y de tecnologías para innovación gubernamental. </w:t>
            </w:r>
          </w:p>
          <w:p w14:paraId="481F6D3D"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 xml:space="preserve">Desarrollar y aplicar los lineamientos para la generación, implantación y seguimiento de las estrategias e indicadores de eficiencia operativa y organizacional; </w:t>
            </w:r>
          </w:p>
          <w:p w14:paraId="78AE88C2" w14:textId="77777777" w:rsidR="00ED6195" w:rsidRPr="00945DA9" w:rsidRDefault="00ED6195" w:rsidP="006B321A">
            <w:pPr>
              <w:widowControl w:val="0"/>
              <w:numPr>
                <w:ilvl w:val="0"/>
                <w:numId w:val="1"/>
              </w:numPr>
              <w:autoSpaceDE w:val="0"/>
              <w:autoSpaceDN w:val="0"/>
              <w:spacing w:line="276" w:lineRule="auto"/>
              <w:ind w:left="1418" w:right="49"/>
              <w:contextualSpacing/>
              <w:jc w:val="both"/>
              <w:rPr>
                <w:rFonts w:ascii="Arial" w:eastAsia="Calibri" w:hAnsi="Arial" w:cs="Arial"/>
                <w:sz w:val="20"/>
                <w:szCs w:val="20"/>
              </w:rPr>
            </w:pPr>
            <w:r w:rsidRPr="00945DA9">
              <w:rPr>
                <w:rFonts w:ascii="Arial" w:eastAsia="Calibri" w:hAnsi="Arial" w:cs="Arial"/>
                <w:sz w:val="20"/>
                <w:szCs w:val="20"/>
              </w:rPr>
              <w:t>Las demás que confiera el Presidente Municipal.</w:t>
            </w:r>
          </w:p>
          <w:p w14:paraId="5AC1853E" w14:textId="77777777" w:rsidR="00ED6195" w:rsidRPr="00945DA9" w:rsidRDefault="00ED6195" w:rsidP="006B321A">
            <w:pPr>
              <w:widowControl w:val="0"/>
              <w:autoSpaceDE w:val="0"/>
              <w:autoSpaceDN w:val="0"/>
              <w:spacing w:line="276" w:lineRule="auto"/>
              <w:ind w:left="1058" w:right="49"/>
              <w:contextualSpacing/>
              <w:jc w:val="both"/>
              <w:rPr>
                <w:rFonts w:ascii="Arial" w:eastAsia="Calibri" w:hAnsi="Arial" w:cs="Arial"/>
                <w:sz w:val="20"/>
                <w:szCs w:val="20"/>
              </w:rPr>
            </w:pPr>
          </w:p>
          <w:p w14:paraId="4D2184A6" w14:textId="77777777" w:rsidR="00ED6195" w:rsidRPr="00945DA9" w:rsidRDefault="00ED6195" w:rsidP="006B321A">
            <w:pPr>
              <w:widowControl w:val="0"/>
              <w:autoSpaceDE w:val="0"/>
              <w:autoSpaceDN w:val="0"/>
              <w:spacing w:line="276" w:lineRule="auto"/>
              <w:ind w:right="49"/>
              <w:contextualSpacing/>
              <w:jc w:val="both"/>
              <w:rPr>
                <w:rFonts w:ascii="Arial" w:eastAsia="Calibri" w:hAnsi="Arial" w:cs="Arial"/>
                <w:sz w:val="20"/>
                <w:szCs w:val="20"/>
              </w:rPr>
            </w:pPr>
            <w:r w:rsidRPr="00945DA9">
              <w:rPr>
                <w:rFonts w:ascii="Arial" w:eastAsia="Calibri" w:hAnsi="Arial" w:cs="Arial"/>
                <w:sz w:val="20"/>
                <w:szCs w:val="20"/>
              </w:rPr>
              <w:t>Así mismo, en el ejercicio de sus atribuciones, la Jefatura de Gabinete será auxiliada por:</w:t>
            </w:r>
          </w:p>
          <w:p w14:paraId="19EAA814" w14:textId="77777777" w:rsidR="00ED6195" w:rsidRPr="00945DA9" w:rsidRDefault="00ED6195" w:rsidP="006B321A">
            <w:pPr>
              <w:widowControl w:val="0"/>
              <w:autoSpaceDE w:val="0"/>
              <w:autoSpaceDN w:val="0"/>
              <w:spacing w:line="276" w:lineRule="auto"/>
              <w:ind w:right="49"/>
              <w:contextualSpacing/>
              <w:jc w:val="both"/>
              <w:rPr>
                <w:rFonts w:ascii="Arial" w:eastAsia="Calibri" w:hAnsi="Arial" w:cs="Arial"/>
                <w:sz w:val="20"/>
                <w:szCs w:val="20"/>
              </w:rPr>
            </w:pPr>
          </w:p>
          <w:p w14:paraId="5A3EBD96" w14:textId="77777777" w:rsidR="00ED6195" w:rsidRPr="00945DA9" w:rsidRDefault="00ED6195" w:rsidP="006B321A">
            <w:pPr>
              <w:widowControl w:val="0"/>
              <w:numPr>
                <w:ilvl w:val="0"/>
                <w:numId w:val="2"/>
              </w:numPr>
              <w:autoSpaceDE w:val="0"/>
              <w:autoSpaceDN w:val="0"/>
              <w:spacing w:line="276" w:lineRule="auto"/>
              <w:ind w:right="49"/>
              <w:contextualSpacing/>
              <w:jc w:val="both"/>
              <w:rPr>
                <w:rFonts w:ascii="Arial" w:eastAsia="Calibri" w:hAnsi="Arial" w:cs="Arial"/>
                <w:sz w:val="20"/>
                <w:szCs w:val="20"/>
              </w:rPr>
            </w:pPr>
            <w:r w:rsidRPr="00945DA9">
              <w:rPr>
                <w:rFonts w:ascii="Arial" w:eastAsia="Calibri" w:hAnsi="Arial" w:cs="Arial"/>
                <w:sz w:val="20"/>
                <w:szCs w:val="20"/>
              </w:rPr>
              <w:t>Dirección de Gabinetes y Gestión de Ejes de Gobierno.</w:t>
            </w:r>
          </w:p>
          <w:p w14:paraId="33FC17C8" w14:textId="77777777" w:rsidR="00ED6195" w:rsidRPr="00945DA9" w:rsidRDefault="00ED6195" w:rsidP="006B321A">
            <w:pPr>
              <w:widowControl w:val="0"/>
              <w:numPr>
                <w:ilvl w:val="0"/>
                <w:numId w:val="2"/>
              </w:numPr>
              <w:autoSpaceDE w:val="0"/>
              <w:autoSpaceDN w:val="0"/>
              <w:spacing w:line="276" w:lineRule="auto"/>
              <w:ind w:right="49"/>
              <w:contextualSpacing/>
              <w:jc w:val="both"/>
              <w:rPr>
                <w:rFonts w:ascii="Arial" w:eastAsia="Calibri" w:hAnsi="Arial" w:cs="Arial"/>
                <w:sz w:val="20"/>
                <w:szCs w:val="20"/>
              </w:rPr>
            </w:pPr>
            <w:r w:rsidRPr="00945DA9">
              <w:rPr>
                <w:rFonts w:ascii="Arial" w:eastAsia="Calibri" w:hAnsi="Arial" w:cs="Arial"/>
                <w:sz w:val="20"/>
                <w:szCs w:val="20"/>
              </w:rPr>
              <w:t>Dirección de Estrategias Institucionales y Desarrollo de Competencias.</w:t>
            </w:r>
          </w:p>
          <w:p w14:paraId="692929E6" w14:textId="77777777" w:rsidR="00ED6195" w:rsidRPr="00945DA9" w:rsidRDefault="00ED6195" w:rsidP="006B321A">
            <w:pPr>
              <w:widowControl w:val="0"/>
              <w:numPr>
                <w:ilvl w:val="0"/>
                <w:numId w:val="2"/>
              </w:numPr>
              <w:autoSpaceDE w:val="0"/>
              <w:autoSpaceDN w:val="0"/>
              <w:spacing w:line="276" w:lineRule="auto"/>
              <w:ind w:right="49"/>
              <w:contextualSpacing/>
              <w:jc w:val="both"/>
              <w:rPr>
                <w:rFonts w:ascii="Arial" w:eastAsia="Calibri" w:hAnsi="Arial" w:cs="Arial"/>
                <w:sz w:val="20"/>
                <w:szCs w:val="20"/>
              </w:rPr>
            </w:pPr>
            <w:r w:rsidRPr="00945DA9">
              <w:rPr>
                <w:rFonts w:ascii="Arial" w:eastAsia="Calibri" w:hAnsi="Arial" w:cs="Arial"/>
                <w:sz w:val="20"/>
                <w:szCs w:val="20"/>
              </w:rPr>
              <w:t>Dirección de Calidad y Mejora Regulatoria.</w:t>
            </w:r>
          </w:p>
          <w:p w14:paraId="6B393904" w14:textId="77777777" w:rsidR="00ED6195" w:rsidRPr="00945DA9" w:rsidRDefault="00ED6195" w:rsidP="006B321A">
            <w:pPr>
              <w:widowControl w:val="0"/>
              <w:numPr>
                <w:ilvl w:val="0"/>
                <w:numId w:val="2"/>
              </w:numPr>
              <w:autoSpaceDE w:val="0"/>
              <w:autoSpaceDN w:val="0"/>
              <w:spacing w:line="276" w:lineRule="auto"/>
              <w:ind w:right="49"/>
              <w:contextualSpacing/>
              <w:jc w:val="both"/>
              <w:rPr>
                <w:rFonts w:ascii="Arial" w:eastAsia="Calibri" w:hAnsi="Arial" w:cs="Arial"/>
                <w:sz w:val="20"/>
                <w:szCs w:val="20"/>
              </w:rPr>
            </w:pPr>
            <w:r w:rsidRPr="00945DA9">
              <w:rPr>
                <w:rFonts w:ascii="Arial" w:eastAsia="Calibri" w:hAnsi="Arial" w:cs="Arial"/>
                <w:sz w:val="20"/>
                <w:szCs w:val="20"/>
              </w:rPr>
              <w:t>Dirección de Planeación y Programación.</w:t>
            </w:r>
          </w:p>
          <w:p w14:paraId="0D4D2DD7" w14:textId="77777777" w:rsidR="00ED6195" w:rsidRPr="00945DA9" w:rsidRDefault="00ED6195" w:rsidP="006B321A">
            <w:pPr>
              <w:widowControl w:val="0"/>
              <w:numPr>
                <w:ilvl w:val="0"/>
                <w:numId w:val="2"/>
              </w:numPr>
              <w:autoSpaceDE w:val="0"/>
              <w:autoSpaceDN w:val="0"/>
              <w:spacing w:line="276" w:lineRule="auto"/>
              <w:ind w:right="49"/>
              <w:contextualSpacing/>
              <w:jc w:val="both"/>
              <w:rPr>
                <w:rFonts w:ascii="Arial" w:eastAsia="Calibri" w:hAnsi="Arial" w:cs="Arial"/>
                <w:sz w:val="20"/>
                <w:szCs w:val="20"/>
              </w:rPr>
            </w:pPr>
            <w:r w:rsidRPr="00945DA9">
              <w:rPr>
                <w:rFonts w:ascii="Arial" w:eastAsia="Calibri" w:hAnsi="Arial" w:cs="Arial"/>
                <w:sz w:val="20"/>
                <w:szCs w:val="20"/>
              </w:rPr>
              <w:t>Dirección de la Unidad de Transparencia Municipal.</w:t>
            </w:r>
          </w:p>
          <w:p w14:paraId="64E44D6C" w14:textId="77777777" w:rsidR="00ED6195" w:rsidRPr="00945DA9" w:rsidRDefault="00ED6195" w:rsidP="006B321A">
            <w:pPr>
              <w:widowControl w:val="0"/>
              <w:numPr>
                <w:ilvl w:val="0"/>
                <w:numId w:val="2"/>
              </w:numPr>
              <w:autoSpaceDE w:val="0"/>
              <w:autoSpaceDN w:val="0"/>
              <w:spacing w:line="276" w:lineRule="auto"/>
              <w:ind w:right="49"/>
              <w:contextualSpacing/>
              <w:jc w:val="both"/>
              <w:rPr>
                <w:rFonts w:ascii="Arial" w:eastAsia="Calibri" w:hAnsi="Arial" w:cs="Arial"/>
                <w:sz w:val="20"/>
                <w:szCs w:val="20"/>
              </w:rPr>
            </w:pPr>
          </w:p>
          <w:p w14:paraId="257B0A8B" w14:textId="77777777" w:rsidR="00ED6195" w:rsidRPr="00945DA9" w:rsidRDefault="00ED6195" w:rsidP="006B321A">
            <w:pPr>
              <w:widowControl w:val="0"/>
              <w:autoSpaceDE w:val="0"/>
              <w:autoSpaceDN w:val="0"/>
              <w:spacing w:line="276" w:lineRule="auto"/>
              <w:ind w:left="360" w:right="49"/>
              <w:contextualSpacing/>
              <w:jc w:val="both"/>
              <w:rPr>
                <w:rFonts w:ascii="Arial" w:eastAsia="Calibri" w:hAnsi="Arial" w:cs="Arial"/>
                <w:sz w:val="20"/>
                <w:szCs w:val="20"/>
              </w:rPr>
            </w:pPr>
            <w:r w:rsidRPr="00945DA9">
              <w:rPr>
                <w:rFonts w:ascii="Arial" w:eastAsia="Calibri" w:hAnsi="Arial" w:cs="Arial"/>
                <w:sz w:val="20"/>
                <w:szCs w:val="20"/>
              </w:rPr>
              <w:t>Las atribuciones de los directores de área, coordinadores administrativos y jefes de departamento, adscritos a la Jefatura de Gabinete, se establecerán en el manual de organización de la dirección y en su caso el reglamento interno, así como las que establezca el mismo director a través acuerdo correspondiente.</w:t>
            </w:r>
          </w:p>
          <w:p w14:paraId="7C5035F5" w14:textId="77777777" w:rsidR="00ED6195" w:rsidRPr="00945DA9" w:rsidRDefault="00ED6195" w:rsidP="006B321A">
            <w:pPr>
              <w:spacing w:line="276" w:lineRule="auto"/>
              <w:jc w:val="both"/>
              <w:rPr>
                <w:rFonts w:ascii="Arial" w:eastAsia="Calibri" w:hAnsi="Arial" w:cs="Arial"/>
                <w:sz w:val="20"/>
                <w:szCs w:val="20"/>
              </w:rPr>
            </w:pPr>
          </w:p>
        </w:tc>
      </w:tr>
      <w:tr w:rsidR="00ED6195" w:rsidRPr="00945DA9" w14:paraId="3320D12C" w14:textId="77777777" w:rsidTr="00ED6195">
        <w:tc>
          <w:tcPr>
            <w:tcW w:w="5000" w:type="pct"/>
          </w:tcPr>
          <w:p w14:paraId="387B75A6"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lastRenderedPageBreak/>
              <w:t>Artículo 35</w:t>
            </w:r>
            <w:r w:rsidRPr="00945DA9">
              <w:rPr>
                <w:rFonts w:ascii="Arial" w:eastAsia="Calibri" w:hAnsi="Arial" w:cs="Arial"/>
                <w:sz w:val="20"/>
                <w:szCs w:val="20"/>
              </w:rPr>
              <w:t xml:space="preserve"> </w:t>
            </w:r>
            <w:proofErr w:type="spellStart"/>
            <w:r w:rsidRPr="00945DA9">
              <w:rPr>
                <w:rFonts w:ascii="Arial" w:eastAsia="Calibri" w:hAnsi="Arial" w:cs="Arial"/>
                <w:sz w:val="20"/>
                <w:szCs w:val="20"/>
              </w:rPr>
              <w:t>Quater</w:t>
            </w:r>
            <w:proofErr w:type="spellEnd"/>
            <w:r w:rsidRPr="00945DA9">
              <w:rPr>
                <w:rFonts w:ascii="Arial" w:eastAsia="Calibri" w:hAnsi="Arial" w:cs="Arial"/>
                <w:sz w:val="20"/>
                <w:szCs w:val="20"/>
              </w:rPr>
              <w:t xml:space="preserve">.- Corresponde a la Dirección General del Centro de Justicia Municipal de Torreón, Coahuila de Zaragoza, las siguientes atribuciones: </w:t>
            </w:r>
          </w:p>
          <w:p w14:paraId="735D30CD" w14:textId="77777777" w:rsidR="00ED6195" w:rsidRPr="00945DA9" w:rsidRDefault="00ED6195" w:rsidP="006B321A">
            <w:pPr>
              <w:spacing w:line="276" w:lineRule="auto"/>
              <w:jc w:val="both"/>
              <w:rPr>
                <w:rFonts w:ascii="Arial" w:eastAsia="Calibri" w:hAnsi="Arial" w:cs="Arial"/>
                <w:sz w:val="20"/>
                <w:szCs w:val="20"/>
              </w:rPr>
            </w:pPr>
          </w:p>
          <w:p w14:paraId="59261DF6" w14:textId="77777777" w:rsidR="00ED6195" w:rsidRPr="00945DA9" w:rsidRDefault="00ED6195" w:rsidP="006B321A">
            <w:pPr>
              <w:numPr>
                <w:ilvl w:val="0"/>
                <w:numId w:val="3"/>
              </w:numPr>
              <w:spacing w:line="276" w:lineRule="auto"/>
              <w:contextualSpacing/>
              <w:jc w:val="both"/>
              <w:rPr>
                <w:rFonts w:ascii="Arial" w:eastAsia="Calibri" w:hAnsi="Arial" w:cs="Arial"/>
                <w:sz w:val="20"/>
                <w:szCs w:val="20"/>
              </w:rPr>
            </w:pPr>
            <w:r w:rsidRPr="00945DA9">
              <w:rPr>
                <w:rFonts w:ascii="Arial" w:eastAsia="Calibri" w:hAnsi="Arial" w:cs="Arial"/>
                <w:sz w:val="20"/>
                <w:szCs w:val="20"/>
              </w:rPr>
              <w:t>Efectuar las acciones necesarias para garantizar la debida aplicación de la Justicia Cívica y Administrativa Municipal.</w:t>
            </w:r>
          </w:p>
          <w:p w14:paraId="26583904" w14:textId="77777777" w:rsidR="00ED6195" w:rsidRPr="00945DA9" w:rsidRDefault="00ED6195" w:rsidP="006B321A">
            <w:pPr>
              <w:numPr>
                <w:ilvl w:val="0"/>
                <w:numId w:val="3"/>
              </w:numPr>
              <w:spacing w:line="276" w:lineRule="auto"/>
              <w:contextualSpacing/>
              <w:jc w:val="both"/>
              <w:rPr>
                <w:rFonts w:ascii="Arial" w:eastAsia="Calibri" w:hAnsi="Arial" w:cs="Arial"/>
                <w:sz w:val="20"/>
                <w:szCs w:val="20"/>
              </w:rPr>
            </w:pPr>
            <w:r w:rsidRPr="00945DA9">
              <w:rPr>
                <w:rFonts w:ascii="Arial" w:eastAsia="Calibri" w:hAnsi="Arial" w:cs="Arial"/>
                <w:sz w:val="20"/>
                <w:szCs w:val="20"/>
              </w:rPr>
              <w:t xml:space="preserve">Conocer de las Denuncias ciudadanas presentadas por los particulares. </w:t>
            </w:r>
          </w:p>
          <w:p w14:paraId="21900F58" w14:textId="77777777" w:rsidR="00ED6195" w:rsidRPr="00945DA9" w:rsidRDefault="00ED6195" w:rsidP="006B321A">
            <w:pPr>
              <w:numPr>
                <w:ilvl w:val="0"/>
                <w:numId w:val="3"/>
              </w:numPr>
              <w:spacing w:line="276" w:lineRule="auto"/>
              <w:contextualSpacing/>
              <w:jc w:val="both"/>
              <w:rPr>
                <w:rFonts w:ascii="Arial" w:eastAsia="Calibri" w:hAnsi="Arial" w:cs="Arial"/>
                <w:sz w:val="20"/>
                <w:szCs w:val="20"/>
              </w:rPr>
            </w:pPr>
            <w:r w:rsidRPr="00945DA9">
              <w:rPr>
                <w:rFonts w:ascii="Arial" w:eastAsia="Calibri" w:hAnsi="Arial" w:cs="Arial"/>
                <w:sz w:val="20"/>
                <w:szCs w:val="20"/>
              </w:rPr>
              <w:t xml:space="preserve">Conocer de los Recursos de Inconformidad presentados por los particulares.  </w:t>
            </w:r>
          </w:p>
          <w:p w14:paraId="2EA961FC" w14:textId="77777777" w:rsidR="00ED6195" w:rsidRPr="00945DA9" w:rsidRDefault="00ED6195" w:rsidP="006B321A">
            <w:pPr>
              <w:numPr>
                <w:ilvl w:val="0"/>
                <w:numId w:val="3"/>
              </w:numPr>
              <w:spacing w:line="276" w:lineRule="auto"/>
              <w:contextualSpacing/>
              <w:jc w:val="both"/>
              <w:rPr>
                <w:rFonts w:ascii="Arial" w:eastAsia="Calibri" w:hAnsi="Arial" w:cs="Arial"/>
                <w:sz w:val="20"/>
                <w:szCs w:val="20"/>
              </w:rPr>
            </w:pPr>
            <w:r w:rsidRPr="00945DA9">
              <w:rPr>
                <w:rFonts w:ascii="Arial" w:eastAsia="Calibri" w:hAnsi="Arial" w:cs="Arial"/>
                <w:sz w:val="20"/>
                <w:szCs w:val="20"/>
              </w:rPr>
              <w:lastRenderedPageBreak/>
              <w:t xml:space="preserve">Las demás que se indiquen en el Reglamento del Centro de Justicia Municipal de Torreón, Coahuila de Zaragoza. </w:t>
            </w:r>
          </w:p>
        </w:tc>
      </w:tr>
      <w:tr w:rsidR="00ED6195" w:rsidRPr="00945DA9" w14:paraId="0603DD64" w14:textId="77777777" w:rsidTr="00ED6195">
        <w:tc>
          <w:tcPr>
            <w:tcW w:w="5000" w:type="pct"/>
          </w:tcPr>
          <w:p w14:paraId="07A8002E" w14:textId="77777777" w:rsidR="00B23515" w:rsidRDefault="00B23515" w:rsidP="006B321A">
            <w:pPr>
              <w:spacing w:line="276" w:lineRule="auto"/>
              <w:jc w:val="both"/>
              <w:rPr>
                <w:rFonts w:ascii="Arial" w:eastAsia="Calibri" w:hAnsi="Arial" w:cs="Arial"/>
                <w:b/>
                <w:sz w:val="20"/>
                <w:szCs w:val="20"/>
              </w:rPr>
            </w:pPr>
            <w:bookmarkStart w:id="2" w:name="_Hlk187534022"/>
          </w:p>
          <w:p w14:paraId="7EB36150" w14:textId="797E91B0"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47.</w:t>
            </w:r>
            <w:r w:rsidRPr="00945DA9">
              <w:rPr>
                <w:rFonts w:ascii="Arial" w:eastAsia="Calibri" w:hAnsi="Arial" w:cs="Arial"/>
                <w:sz w:val="20"/>
                <w:szCs w:val="20"/>
              </w:rPr>
              <w:t xml:space="preserve"> Los Gabinetes de Gobierno serán presididos por el Presidente Municipal y será auxiliado por un Secretario Técnico asignado a cada gabinete y adscrito a la Jefatura de la Oficina de Presidente Municipal</w:t>
            </w:r>
          </w:p>
          <w:p w14:paraId="42A92A15"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w:t>
            </w:r>
          </w:p>
          <w:p w14:paraId="6EC0306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I. Gabinete de Gobierno Eficiente, Participativo e Incluyente.</w:t>
            </w:r>
          </w:p>
          <w:p w14:paraId="5E0D07C0"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1. Secretaría del Republicano Ayuntamiento;</w:t>
            </w:r>
          </w:p>
          <w:p w14:paraId="34EF3D2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2. Tesorería Municipal;</w:t>
            </w:r>
          </w:p>
          <w:p w14:paraId="590A9474"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3. Dirección General de Contraloría Municipal;</w:t>
            </w:r>
          </w:p>
          <w:p w14:paraId="05EE0D5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4. Se deroga; </w:t>
            </w:r>
          </w:p>
          <w:p w14:paraId="1881BAD7"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5. Instituto Municipal de Planeación y Competitividad;</w:t>
            </w:r>
          </w:p>
          <w:p w14:paraId="43E9787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6. Dirección de Comunicación Social e Imagen;</w:t>
            </w:r>
          </w:p>
          <w:p w14:paraId="6EC01798"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7. Dirección de Atención Ciudadana;</w:t>
            </w:r>
          </w:p>
          <w:p w14:paraId="5A56074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8. Dirección de Pensiones y Beneficios Sociales para los Trabajadores al</w:t>
            </w:r>
          </w:p>
          <w:p w14:paraId="3162C9C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Servicio del Municipio de Torreón, Coahuila; y,</w:t>
            </w:r>
          </w:p>
          <w:p w14:paraId="35E4731F"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9. Archivo Histórico Municipal.</w:t>
            </w:r>
          </w:p>
          <w:p w14:paraId="18214834" w14:textId="77777777" w:rsidR="00ED6195" w:rsidRPr="00945DA9" w:rsidRDefault="00ED6195" w:rsidP="006B321A">
            <w:pPr>
              <w:spacing w:line="276" w:lineRule="auto"/>
              <w:jc w:val="both"/>
              <w:rPr>
                <w:rFonts w:ascii="Arial" w:eastAsia="Calibri" w:hAnsi="Arial" w:cs="Arial"/>
                <w:sz w:val="20"/>
                <w:szCs w:val="20"/>
              </w:rPr>
            </w:pPr>
          </w:p>
          <w:p w14:paraId="4FDBA17F"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II. Gabinete de Seguridad y Orden. </w:t>
            </w:r>
          </w:p>
          <w:p w14:paraId="37CF5E3A"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1. Secretaría del Republicano Ayuntamiento; </w:t>
            </w:r>
          </w:p>
          <w:p w14:paraId="295EAFCA"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2. Dirección General de Seguridad Pública; </w:t>
            </w:r>
          </w:p>
          <w:p w14:paraId="308A8E42"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3. Dirección General de Vialidad y Movilidad Urbana; </w:t>
            </w:r>
          </w:p>
          <w:p w14:paraId="4E804474"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 xml:space="preserve">4. Dirección Municipal de Protección Civil y Bomberos; y, </w:t>
            </w:r>
          </w:p>
          <w:p w14:paraId="29CF051C"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5. Dirección General del Centro de Justicia Municipal de Torreón, Coahuila de Zaragoza.</w:t>
            </w:r>
          </w:p>
        </w:tc>
      </w:tr>
      <w:tr w:rsidR="00ED6195" w:rsidRPr="00945DA9" w14:paraId="7D439C44" w14:textId="77777777" w:rsidTr="00ED6195">
        <w:tc>
          <w:tcPr>
            <w:tcW w:w="5000" w:type="pct"/>
          </w:tcPr>
          <w:p w14:paraId="66C6A2CB" w14:textId="77777777" w:rsidR="00B23515" w:rsidRDefault="00B23515" w:rsidP="006B321A">
            <w:pPr>
              <w:spacing w:line="276" w:lineRule="auto"/>
              <w:jc w:val="both"/>
              <w:rPr>
                <w:rFonts w:ascii="Arial" w:eastAsia="Calibri" w:hAnsi="Arial" w:cs="Arial"/>
                <w:b/>
                <w:sz w:val="20"/>
                <w:szCs w:val="20"/>
              </w:rPr>
            </w:pPr>
            <w:bookmarkStart w:id="3" w:name="_Hlk187533966"/>
            <w:bookmarkEnd w:id="2"/>
          </w:p>
          <w:p w14:paraId="226C27FF" w14:textId="531BA646"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b/>
                <w:sz w:val="20"/>
                <w:szCs w:val="20"/>
              </w:rPr>
              <w:t>Artículo 49</w:t>
            </w:r>
            <w:r w:rsidRPr="00945DA9">
              <w:rPr>
                <w:rFonts w:ascii="Arial" w:eastAsia="Calibri" w:hAnsi="Arial" w:cs="Arial"/>
                <w:sz w:val="20"/>
                <w:szCs w:val="20"/>
              </w:rPr>
              <w:t xml:space="preserve">. Cada Gabinete de Gobierno contará con una persona Secretaria Técnica adscrita a la Jefatura de la Oficina de Presidente Municipal, quien tendrá a su cargo las siguientes funciones: </w:t>
            </w:r>
          </w:p>
          <w:p w14:paraId="2A471351" w14:textId="77777777" w:rsidR="00ED6195" w:rsidRPr="00945DA9" w:rsidRDefault="00ED6195" w:rsidP="006B321A">
            <w:pPr>
              <w:spacing w:line="276" w:lineRule="auto"/>
              <w:jc w:val="both"/>
              <w:rPr>
                <w:rFonts w:ascii="Arial" w:eastAsia="Calibri" w:hAnsi="Arial" w:cs="Arial"/>
                <w:sz w:val="20"/>
                <w:szCs w:val="20"/>
              </w:rPr>
            </w:pPr>
          </w:p>
          <w:p w14:paraId="03BCCE51" w14:textId="77777777" w:rsidR="00ED6195" w:rsidRPr="00945DA9" w:rsidRDefault="00ED6195" w:rsidP="006B321A">
            <w:pPr>
              <w:spacing w:line="276" w:lineRule="auto"/>
              <w:jc w:val="both"/>
              <w:rPr>
                <w:rFonts w:ascii="Arial" w:eastAsia="Calibri" w:hAnsi="Arial" w:cs="Arial"/>
                <w:sz w:val="20"/>
                <w:szCs w:val="20"/>
              </w:rPr>
            </w:pPr>
            <w:r w:rsidRPr="00945DA9">
              <w:rPr>
                <w:rFonts w:ascii="Arial" w:eastAsia="Calibri" w:hAnsi="Arial" w:cs="Arial"/>
                <w:sz w:val="20"/>
                <w:szCs w:val="20"/>
              </w:rPr>
              <w:t>I. Elaborar el orden del día y someterlo a consideración del Presidente Municipal a través de la persona titular de la Jefatura de la Oficina de Presidente Municipal;</w:t>
            </w:r>
            <w:bookmarkEnd w:id="3"/>
          </w:p>
        </w:tc>
      </w:tr>
      <w:tr w:rsidR="00ED6195" w:rsidRPr="00945DA9" w14:paraId="5DC0B080" w14:textId="77777777" w:rsidTr="00ED6195">
        <w:tc>
          <w:tcPr>
            <w:tcW w:w="5000" w:type="pct"/>
          </w:tcPr>
          <w:p w14:paraId="20379AA9" w14:textId="77777777" w:rsidR="00B23515" w:rsidRDefault="00B23515" w:rsidP="006B321A">
            <w:pPr>
              <w:jc w:val="both"/>
              <w:rPr>
                <w:rFonts w:ascii="Arial" w:eastAsia="Calibri" w:hAnsi="Arial" w:cs="Arial"/>
                <w:b/>
                <w:sz w:val="20"/>
                <w:szCs w:val="20"/>
              </w:rPr>
            </w:pPr>
          </w:p>
          <w:p w14:paraId="180AA460" w14:textId="6D603E01" w:rsidR="00ED6195" w:rsidRPr="00945DA9" w:rsidRDefault="00ED6195" w:rsidP="006B321A">
            <w:pPr>
              <w:jc w:val="both"/>
              <w:rPr>
                <w:rFonts w:ascii="Arial" w:eastAsia="Calibri" w:hAnsi="Arial" w:cs="Arial"/>
                <w:b/>
                <w:sz w:val="20"/>
                <w:szCs w:val="20"/>
              </w:rPr>
            </w:pPr>
            <w:r w:rsidRPr="00945DA9">
              <w:rPr>
                <w:rFonts w:ascii="Arial" w:eastAsia="Calibri" w:hAnsi="Arial" w:cs="Arial"/>
                <w:b/>
                <w:sz w:val="20"/>
                <w:szCs w:val="20"/>
              </w:rPr>
              <w:t xml:space="preserve">Artículo 59. </w:t>
            </w:r>
          </w:p>
          <w:p w14:paraId="6B50A5A1" w14:textId="77777777" w:rsidR="00ED6195" w:rsidRPr="00945DA9" w:rsidRDefault="00ED6195" w:rsidP="006B321A">
            <w:pPr>
              <w:jc w:val="both"/>
              <w:rPr>
                <w:rFonts w:ascii="Arial" w:eastAsia="Calibri" w:hAnsi="Arial" w:cs="Arial"/>
                <w:sz w:val="20"/>
                <w:szCs w:val="20"/>
              </w:rPr>
            </w:pPr>
            <w:r w:rsidRPr="00945DA9">
              <w:rPr>
                <w:rFonts w:ascii="Arial" w:eastAsia="Calibri" w:hAnsi="Arial" w:cs="Arial"/>
                <w:sz w:val="20"/>
                <w:szCs w:val="20"/>
              </w:rPr>
              <w:t>…</w:t>
            </w:r>
          </w:p>
          <w:p w14:paraId="0FEEF885" w14:textId="77777777" w:rsidR="00ED6195" w:rsidRPr="00945DA9" w:rsidRDefault="00ED6195" w:rsidP="006B321A">
            <w:pPr>
              <w:jc w:val="both"/>
              <w:rPr>
                <w:rFonts w:ascii="Arial" w:eastAsia="Calibri" w:hAnsi="Arial" w:cs="Arial"/>
                <w:sz w:val="20"/>
                <w:szCs w:val="20"/>
              </w:rPr>
            </w:pPr>
            <w:r w:rsidRPr="00945DA9">
              <w:rPr>
                <w:rFonts w:ascii="Arial" w:eastAsia="Calibri" w:hAnsi="Arial" w:cs="Arial"/>
                <w:sz w:val="20"/>
                <w:szCs w:val="20"/>
              </w:rPr>
              <w:t>Será optativo para el particular afectado, impugnar los actos y resoluciones a que se refiere el párrafo anterior, mediante el recurso de inconformidad establecido en el capítulo tercero y cuarto del título décimo del Código Municipal en la forma y términos en él establecidos, o bien acudir ante la Dirección General del Centro de Justicia Municipal.</w:t>
            </w:r>
          </w:p>
        </w:tc>
      </w:tr>
    </w:tbl>
    <w:p w14:paraId="44400274" w14:textId="77777777" w:rsidR="002F4F14" w:rsidRPr="00945DA9" w:rsidRDefault="002F4F14" w:rsidP="006B321A">
      <w:pPr>
        <w:spacing w:line="276" w:lineRule="auto"/>
        <w:jc w:val="both"/>
        <w:rPr>
          <w:rFonts w:ascii="Arial" w:eastAsia="Calibri" w:hAnsi="Arial" w:cs="Arial"/>
          <w:sz w:val="20"/>
          <w:szCs w:val="20"/>
        </w:rPr>
      </w:pPr>
    </w:p>
    <w:p w14:paraId="18EED910" w14:textId="77777777" w:rsidR="00B6586D" w:rsidRPr="00484A6F" w:rsidRDefault="00B6586D" w:rsidP="00B6586D">
      <w:pPr>
        <w:ind w:left="567" w:right="616"/>
        <w:jc w:val="both"/>
        <w:rPr>
          <w:rFonts w:ascii="Arial" w:hAnsi="Arial" w:cs="Arial"/>
        </w:rPr>
      </w:pPr>
    </w:p>
    <w:p w14:paraId="1E0A072B" w14:textId="77777777" w:rsidR="00B6586D" w:rsidRPr="00B6586D" w:rsidRDefault="00B6586D" w:rsidP="00B6586D">
      <w:pPr>
        <w:spacing w:line="276" w:lineRule="auto"/>
        <w:jc w:val="center"/>
        <w:rPr>
          <w:rFonts w:ascii="Arial" w:hAnsi="Arial" w:cs="Arial"/>
          <w:b/>
          <w:sz w:val="20"/>
          <w:szCs w:val="20"/>
        </w:rPr>
      </w:pPr>
      <w:r w:rsidRPr="00B6586D">
        <w:rPr>
          <w:rFonts w:ascii="Arial" w:hAnsi="Arial" w:cs="Arial"/>
          <w:b/>
          <w:sz w:val="20"/>
          <w:szCs w:val="20"/>
        </w:rPr>
        <w:t>TRANSITORIOS.</w:t>
      </w:r>
    </w:p>
    <w:p w14:paraId="73A21D74" w14:textId="77777777" w:rsidR="00B6586D" w:rsidRDefault="00B6586D" w:rsidP="00B6586D">
      <w:pPr>
        <w:spacing w:line="276" w:lineRule="auto"/>
        <w:jc w:val="both"/>
        <w:rPr>
          <w:rFonts w:ascii="Arial" w:hAnsi="Arial" w:cs="Arial"/>
          <w:b/>
          <w:sz w:val="20"/>
          <w:szCs w:val="20"/>
        </w:rPr>
      </w:pPr>
    </w:p>
    <w:p w14:paraId="01C1B39F" w14:textId="0566FFB8"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lastRenderedPageBreak/>
        <w:t xml:space="preserve">PRIMERO. </w:t>
      </w:r>
      <w:r w:rsidRPr="00B6586D">
        <w:rPr>
          <w:rFonts w:ascii="Arial" w:hAnsi="Arial" w:cs="Arial"/>
          <w:sz w:val="20"/>
          <w:szCs w:val="20"/>
        </w:rPr>
        <w:t>La presente reforma que se hace al Reglamento Orgánico de la Administración Pública Municipal de Torreón, Coahuila de Zaragoza</w:t>
      </w:r>
      <w:r w:rsidR="008E7FEB">
        <w:rPr>
          <w:rFonts w:ascii="Arial" w:hAnsi="Arial" w:cs="Arial"/>
          <w:sz w:val="20"/>
          <w:szCs w:val="20"/>
        </w:rPr>
        <w:t xml:space="preserve">, </w:t>
      </w:r>
      <w:r w:rsidRPr="00B6586D">
        <w:rPr>
          <w:rFonts w:ascii="Arial" w:hAnsi="Arial" w:cs="Arial"/>
          <w:sz w:val="20"/>
          <w:szCs w:val="20"/>
        </w:rPr>
        <w:t xml:space="preserve"> entrarán en vigor al día siguiente de su publicación en</w:t>
      </w:r>
      <w:r w:rsidRPr="00B6586D">
        <w:rPr>
          <w:rFonts w:ascii="Arial" w:hAnsi="Arial" w:cs="Arial"/>
          <w:b/>
          <w:sz w:val="20"/>
          <w:szCs w:val="20"/>
        </w:rPr>
        <w:t xml:space="preserve"> </w:t>
      </w:r>
      <w:r w:rsidRPr="00B6586D">
        <w:rPr>
          <w:rFonts w:ascii="Arial" w:hAnsi="Arial" w:cs="Arial"/>
          <w:sz w:val="20"/>
          <w:szCs w:val="20"/>
        </w:rPr>
        <w:t>la Gaceta Municipal o el Periódico Oficial del Estado de Coahuila de Zaragoza.</w:t>
      </w:r>
      <w:r w:rsidRPr="00B6586D">
        <w:rPr>
          <w:rFonts w:ascii="Arial" w:hAnsi="Arial" w:cs="Arial"/>
          <w:b/>
          <w:sz w:val="20"/>
          <w:szCs w:val="20"/>
        </w:rPr>
        <w:t xml:space="preserve"> </w:t>
      </w:r>
    </w:p>
    <w:p w14:paraId="10C0EA6B" w14:textId="77777777" w:rsidR="00B6586D" w:rsidRDefault="00B6586D" w:rsidP="00B6586D">
      <w:pPr>
        <w:spacing w:line="276" w:lineRule="auto"/>
        <w:jc w:val="both"/>
        <w:rPr>
          <w:rFonts w:ascii="Arial" w:hAnsi="Arial" w:cs="Arial"/>
          <w:b/>
          <w:sz w:val="20"/>
          <w:szCs w:val="20"/>
        </w:rPr>
      </w:pPr>
    </w:p>
    <w:p w14:paraId="7F149AAC" w14:textId="2D50D324"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 xml:space="preserve">SEGUNDO. </w:t>
      </w:r>
      <w:r w:rsidRPr="00B6586D">
        <w:rPr>
          <w:rFonts w:ascii="Arial" w:hAnsi="Arial" w:cs="Arial"/>
          <w:sz w:val="20"/>
          <w:szCs w:val="20"/>
        </w:rPr>
        <w:t xml:space="preserve">Se instruye a la Secretaría del Ayuntamiento para que solicite la publicación de las presentes reformas en la Gaceta Municipal o el Periódico Oficial del Estado de Coahuila, de Zaragoza. </w:t>
      </w:r>
    </w:p>
    <w:p w14:paraId="60DD62D3" w14:textId="77777777" w:rsidR="00B6586D" w:rsidRDefault="00B6586D" w:rsidP="00B6586D">
      <w:pPr>
        <w:spacing w:line="276" w:lineRule="auto"/>
        <w:jc w:val="both"/>
        <w:rPr>
          <w:rFonts w:ascii="Arial" w:hAnsi="Arial" w:cs="Arial"/>
          <w:b/>
          <w:sz w:val="20"/>
          <w:szCs w:val="20"/>
        </w:rPr>
      </w:pPr>
    </w:p>
    <w:p w14:paraId="547EB65E" w14:textId="53EDB248"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 xml:space="preserve">TERCERO. </w:t>
      </w:r>
      <w:r w:rsidRPr="00B6586D">
        <w:rPr>
          <w:rFonts w:ascii="Arial" w:hAnsi="Arial" w:cs="Arial"/>
          <w:sz w:val="20"/>
          <w:szCs w:val="20"/>
        </w:rPr>
        <w:t>Se instruye al área de la administración pública municipal competente realizar las adecuaciones reglamentarias y normativas que correspondan para dar cumplimiento a lo reformado y previsto en el presente Reglamento.</w:t>
      </w:r>
    </w:p>
    <w:p w14:paraId="32E40AB2" w14:textId="77777777" w:rsidR="00B6586D" w:rsidRDefault="00B6586D" w:rsidP="00B6586D">
      <w:pPr>
        <w:spacing w:line="276" w:lineRule="auto"/>
        <w:jc w:val="both"/>
        <w:rPr>
          <w:rFonts w:ascii="Arial" w:hAnsi="Arial" w:cs="Arial"/>
          <w:b/>
          <w:sz w:val="20"/>
          <w:szCs w:val="20"/>
        </w:rPr>
      </w:pPr>
    </w:p>
    <w:p w14:paraId="1C2704B3" w14:textId="28251D5C"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CUARTO.</w:t>
      </w:r>
      <w:r w:rsidRPr="00B6586D">
        <w:rPr>
          <w:rFonts w:ascii="Arial" w:hAnsi="Arial" w:cs="Arial"/>
          <w:sz w:val="20"/>
          <w:szCs w:val="20"/>
        </w:rPr>
        <w:t xml:space="preserve"> Las disposiciones normativas contenidas en reglamentos vigentes del Municipio de Torreón, Coahuila de Zaragoza, que refieren al Tribunal de Justicia Municipal Administrativa de Torreón, Coahuila de Zaragoza deberán entenderse que se refieren a la Dirección General del Centro de Justicia Municipal de Torreón, Coahuila de Zaragoza hasta en tanto no se realicen las modificaciones o reformas correspondientes a dichos reglamentos.</w:t>
      </w:r>
    </w:p>
    <w:p w14:paraId="23DA366F" w14:textId="77777777" w:rsidR="008E7FEB" w:rsidRDefault="008E7FEB" w:rsidP="00B6586D">
      <w:pPr>
        <w:spacing w:line="276" w:lineRule="auto"/>
        <w:jc w:val="both"/>
        <w:rPr>
          <w:rFonts w:ascii="Arial" w:hAnsi="Arial" w:cs="Arial"/>
          <w:b/>
          <w:sz w:val="20"/>
          <w:szCs w:val="20"/>
        </w:rPr>
      </w:pPr>
    </w:p>
    <w:p w14:paraId="1FEC049F" w14:textId="5B1731B1"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QUINTO.</w:t>
      </w:r>
      <w:r w:rsidRPr="00B6586D">
        <w:rPr>
          <w:rFonts w:ascii="Arial" w:hAnsi="Arial" w:cs="Arial"/>
          <w:sz w:val="20"/>
          <w:szCs w:val="20"/>
        </w:rPr>
        <w:t xml:space="preserve"> Las disposiciones normativas contenidas en reglamentos vigentes del Municipio de Torreón, Coahuila de Zaragoza, que refieren a la Dirección General de Desarrollo Institucional deberán entenderse que se refieren a la Jefatura de Gabinete de la Oficina del Presidente Municipal hasta en tanto no se realicen las modificaciones o reformas correspondientes a dichos reglamentos.</w:t>
      </w:r>
    </w:p>
    <w:p w14:paraId="196C7577" w14:textId="77777777" w:rsidR="00B6586D" w:rsidRDefault="00B6586D" w:rsidP="00B6586D">
      <w:pPr>
        <w:spacing w:line="276" w:lineRule="auto"/>
        <w:jc w:val="both"/>
        <w:rPr>
          <w:rFonts w:ascii="Arial" w:hAnsi="Arial" w:cs="Arial"/>
          <w:b/>
          <w:sz w:val="20"/>
          <w:szCs w:val="20"/>
        </w:rPr>
      </w:pPr>
    </w:p>
    <w:p w14:paraId="3C7A0714" w14:textId="717B11F2"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SEXTO.</w:t>
      </w:r>
      <w:r w:rsidRPr="00B6586D">
        <w:rPr>
          <w:rFonts w:ascii="Arial" w:hAnsi="Arial" w:cs="Arial"/>
          <w:sz w:val="20"/>
          <w:szCs w:val="20"/>
        </w:rPr>
        <w:t xml:space="preserve"> Todos los recursos humanos, materiales, económicos, financieros, así como cualquier otro que pertenezcan o se encuentren presupuestados para el Tribunal de Justicia Municipal Administrativa de Torreón, Coahuila de Zaragoza; así como la Dirección General de Desarrollo Institucional, pasarán sin excepción alguna, a la Dirección General del Centro de Justicia Municipal de Torreón, Coahuila de Zaragoza, y a la Jefatura del Gabinete de la Oficina del Presidente Municipal, respectivamente; por lo que se instruye a la Tesorería Municipal y demás dependencias municipales competentes, generar todas las acciones administrativas, presupuestales, fiscales y demás necesarias para el cumplimiento del presente Reglamento.</w:t>
      </w:r>
    </w:p>
    <w:p w14:paraId="52D560F5" w14:textId="77777777" w:rsidR="00B6586D" w:rsidRDefault="00B6586D" w:rsidP="00B6586D">
      <w:pPr>
        <w:spacing w:line="276" w:lineRule="auto"/>
        <w:jc w:val="both"/>
        <w:rPr>
          <w:rFonts w:ascii="Arial" w:hAnsi="Arial" w:cs="Arial"/>
          <w:b/>
          <w:sz w:val="20"/>
          <w:szCs w:val="20"/>
        </w:rPr>
      </w:pPr>
    </w:p>
    <w:p w14:paraId="306E5066" w14:textId="70E31624"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SÉPTIMO.</w:t>
      </w:r>
      <w:r w:rsidRPr="00B6586D">
        <w:rPr>
          <w:rFonts w:ascii="Arial" w:hAnsi="Arial" w:cs="Arial"/>
          <w:sz w:val="20"/>
          <w:szCs w:val="20"/>
        </w:rPr>
        <w:t xml:space="preserve"> A la entrada en vigor de la presente reforma, la Dirección General del Centro de Justicia Municipal y la Jefatura del Gabinete de la Oficina del Presidente Municipal entrarán en operaciones en los términos establecidos en el presente Reglamento, conforme a lo que dispone el artículo SEXTO transitorio. Ergo, continuarán atendiendo los trámites, procedimientos y/o cualquier otro asunto de su competencia que se presenten con la reglamentación vigente al momento de su inicio. Para los efectos del presente transitorio, se deberán de contemplar y dotar de los recursos presupuestales necesarios.</w:t>
      </w:r>
    </w:p>
    <w:p w14:paraId="09DCD5CC" w14:textId="77777777" w:rsidR="00B6586D" w:rsidRDefault="00B6586D" w:rsidP="00B6586D">
      <w:pPr>
        <w:spacing w:line="276" w:lineRule="auto"/>
        <w:jc w:val="both"/>
        <w:rPr>
          <w:rFonts w:ascii="Arial" w:hAnsi="Arial" w:cs="Arial"/>
          <w:b/>
          <w:sz w:val="20"/>
          <w:szCs w:val="20"/>
        </w:rPr>
      </w:pPr>
    </w:p>
    <w:p w14:paraId="130F337F" w14:textId="5EF576D6"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OCTAVO.</w:t>
      </w:r>
      <w:r w:rsidRPr="00B6586D">
        <w:rPr>
          <w:rFonts w:ascii="Arial" w:hAnsi="Arial" w:cs="Arial"/>
          <w:sz w:val="20"/>
          <w:szCs w:val="20"/>
        </w:rPr>
        <w:t xml:space="preserve"> En el plazo de treinta días naturales contados a partir de la entrada en vigor de las presentes reformas, el Titular de la Tesorería Municipal deberá definir y elaborar el perfil de puesto </w:t>
      </w:r>
      <w:r w:rsidRPr="00B6586D">
        <w:rPr>
          <w:rFonts w:ascii="Arial" w:hAnsi="Arial" w:cs="Arial"/>
          <w:sz w:val="20"/>
          <w:szCs w:val="20"/>
        </w:rPr>
        <w:lastRenderedPageBreak/>
        <w:t>que deben cubrir los titulares de las áreas administrativas de las dependencias, organismos y entidades de la Administración Pública Municipal.</w:t>
      </w:r>
    </w:p>
    <w:p w14:paraId="49374BD4" w14:textId="77777777" w:rsidR="00B6586D" w:rsidRPr="00B6586D" w:rsidRDefault="00B6586D" w:rsidP="00B6586D">
      <w:pPr>
        <w:spacing w:line="276" w:lineRule="auto"/>
        <w:jc w:val="both"/>
        <w:rPr>
          <w:rFonts w:ascii="Arial" w:hAnsi="Arial" w:cs="Arial"/>
          <w:sz w:val="20"/>
          <w:szCs w:val="20"/>
        </w:rPr>
      </w:pPr>
      <w:r w:rsidRPr="00B6586D">
        <w:rPr>
          <w:rFonts w:ascii="Arial" w:hAnsi="Arial" w:cs="Arial"/>
          <w:sz w:val="20"/>
          <w:szCs w:val="20"/>
        </w:rPr>
        <w:t>Los Titulares de las áreas administrativas de las dependencias, organismos y entidades de la Administración Pública Municipal, que a la entrada en vigor de las presentes reformas ostente dicho cargo, continuaran ejerciendo libremente sus funciones con todas las atribuciones y funciones que demanda el cargo hasta en tanto sean ratificados o destituidos de su puesto.</w:t>
      </w:r>
    </w:p>
    <w:p w14:paraId="1B02400B" w14:textId="77777777" w:rsidR="00B6586D" w:rsidRDefault="00B6586D" w:rsidP="00B6586D">
      <w:pPr>
        <w:spacing w:line="276" w:lineRule="auto"/>
        <w:jc w:val="both"/>
        <w:rPr>
          <w:rFonts w:ascii="Arial" w:hAnsi="Arial" w:cs="Arial"/>
          <w:b/>
          <w:sz w:val="20"/>
          <w:szCs w:val="20"/>
        </w:rPr>
      </w:pPr>
    </w:p>
    <w:p w14:paraId="6964E2CC" w14:textId="7802B5B8"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 xml:space="preserve">NOVENO. </w:t>
      </w:r>
      <w:bookmarkStart w:id="4" w:name="_Hlk187762968"/>
      <w:r w:rsidRPr="00B6586D">
        <w:rPr>
          <w:rFonts w:ascii="Arial" w:hAnsi="Arial" w:cs="Arial"/>
          <w:sz w:val="20"/>
          <w:szCs w:val="20"/>
        </w:rPr>
        <w:t>En el plazo de treinta días naturales contados a partir de la entrada en vigor de las presentes reformas, el Subsecretario de Asuntos Jurídicos de la Secretaría del Republicano Ayuntamiento de Torreón, Coahuila, deberá definir y elaborar el perfil de puesto que deben cubrir los titulares de las áreas jurídicas de las dependencias, organismos y entidades de la Administración Pública Municipal.</w:t>
      </w:r>
      <w:bookmarkEnd w:id="4"/>
    </w:p>
    <w:p w14:paraId="3038F57D" w14:textId="77777777" w:rsidR="00B6586D" w:rsidRDefault="00B6586D" w:rsidP="00B6586D">
      <w:pPr>
        <w:spacing w:line="276" w:lineRule="auto"/>
        <w:jc w:val="both"/>
        <w:rPr>
          <w:rFonts w:ascii="Arial" w:hAnsi="Arial" w:cs="Arial"/>
          <w:b/>
          <w:sz w:val="20"/>
          <w:szCs w:val="20"/>
        </w:rPr>
      </w:pPr>
    </w:p>
    <w:p w14:paraId="5E5DA3B2" w14:textId="405FA490"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DÉCIMO.</w:t>
      </w:r>
      <w:r w:rsidRPr="00B6586D">
        <w:rPr>
          <w:rFonts w:ascii="Arial" w:hAnsi="Arial" w:cs="Arial"/>
          <w:sz w:val="20"/>
          <w:szCs w:val="20"/>
        </w:rPr>
        <w:t xml:space="preserve"> </w:t>
      </w:r>
      <w:bookmarkStart w:id="5" w:name="_Hlk187763346"/>
      <w:r w:rsidRPr="00B6586D">
        <w:rPr>
          <w:rFonts w:ascii="Arial" w:hAnsi="Arial" w:cs="Arial"/>
          <w:sz w:val="20"/>
          <w:szCs w:val="20"/>
        </w:rPr>
        <w:t>Los Titulares de las áreas jurídicas de las dependencias, organismos y entidades de la Administración Pública Municipal, que a la entrada en vigor de las presentes reformas ostenten dicho cargo, continuaran ejerciendo libremente sus funciones con todas las atribuciones y funciones que demanda el cargo hasta en tanto sean ratificados o destituidos de su puesto</w:t>
      </w:r>
      <w:bookmarkEnd w:id="5"/>
      <w:r w:rsidRPr="00B6586D">
        <w:rPr>
          <w:rFonts w:ascii="Arial" w:hAnsi="Arial" w:cs="Arial"/>
          <w:sz w:val="20"/>
          <w:szCs w:val="20"/>
        </w:rPr>
        <w:t xml:space="preserve">. </w:t>
      </w:r>
    </w:p>
    <w:p w14:paraId="3C6933DE" w14:textId="77777777" w:rsidR="00290DA8" w:rsidRDefault="00290DA8" w:rsidP="00B6586D">
      <w:pPr>
        <w:spacing w:line="276" w:lineRule="auto"/>
        <w:jc w:val="both"/>
        <w:rPr>
          <w:rFonts w:ascii="Arial" w:hAnsi="Arial" w:cs="Arial"/>
          <w:b/>
          <w:sz w:val="20"/>
          <w:szCs w:val="20"/>
        </w:rPr>
      </w:pPr>
    </w:p>
    <w:p w14:paraId="495DB99B" w14:textId="53F0152D" w:rsidR="00B6586D" w:rsidRPr="00B6586D" w:rsidRDefault="00B6586D" w:rsidP="00B6586D">
      <w:pPr>
        <w:spacing w:line="276" w:lineRule="auto"/>
        <w:jc w:val="both"/>
        <w:rPr>
          <w:rFonts w:ascii="Arial" w:hAnsi="Arial" w:cs="Arial"/>
          <w:sz w:val="20"/>
          <w:szCs w:val="20"/>
        </w:rPr>
      </w:pPr>
      <w:r w:rsidRPr="00B6586D">
        <w:rPr>
          <w:rFonts w:ascii="Arial" w:hAnsi="Arial" w:cs="Arial"/>
          <w:b/>
          <w:sz w:val="20"/>
          <w:szCs w:val="20"/>
        </w:rPr>
        <w:t>DÉCIMO PRIMERO.</w:t>
      </w:r>
      <w:r w:rsidRPr="00B6586D">
        <w:rPr>
          <w:rFonts w:ascii="Arial" w:hAnsi="Arial" w:cs="Arial"/>
          <w:sz w:val="20"/>
          <w:szCs w:val="20"/>
        </w:rPr>
        <w:t xml:space="preserve"> Se derogan todas las disposiciones reglamentarias, administrativas, circulares, acuerdos y normativas que contravengan el contenido de la presente reforma.</w:t>
      </w:r>
    </w:p>
    <w:p w14:paraId="5ACB20F9" w14:textId="77777777" w:rsidR="00B6586D" w:rsidRDefault="00B6586D" w:rsidP="00B6586D">
      <w:pPr>
        <w:spacing w:line="276" w:lineRule="auto"/>
        <w:jc w:val="both"/>
        <w:rPr>
          <w:rFonts w:ascii="Arial" w:hAnsi="Arial" w:cs="Arial"/>
          <w:sz w:val="20"/>
          <w:szCs w:val="20"/>
        </w:rPr>
      </w:pPr>
    </w:p>
    <w:p w14:paraId="2BA65643" w14:textId="355F6369" w:rsidR="00B6586D" w:rsidRPr="00B6586D" w:rsidRDefault="00B6586D" w:rsidP="00B6586D">
      <w:pPr>
        <w:spacing w:line="276" w:lineRule="auto"/>
        <w:jc w:val="both"/>
        <w:rPr>
          <w:rFonts w:ascii="Arial" w:hAnsi="Arial" w:cs="Arial"/>
          <w:sz w:val="20"/>
          <w:szCs w:val="20"/>
        </w:rPr>
      </w:pPr>
      <w:r w:rsidRPr="00B6586D">
        <w:rPr>
          <w:rFonts w:ascii="Arial" w:hAnsi="Arial" w:cs="Arial"/>
          <w:sz w:val="20"/>
          <w:szCs w:val="20"/>
        </w:rPr>
        <w:t xml:space="preserve">Dado en la Ciudad de Torreón, Coahuila de Zaragoza a los </w:t>
      </w:r>
      <w:r>
        <w:rPr>
          <w:rFonts w:ascii="Arial" w:hAnsi="Arial" w:cs="Arial"/>
          <w:sz w:val="20"/>
          <w:szCs w:val="20"/>
        </w:rPr>
        <w:t>diecisiete</w:t>
      </w:r>
      <w:r w:rsidRPr="00B6586D">
        <w:rPr>
          <w:rFonts w:ascii="Arial" w:hAnsi="Arial" w:cs="Arial"/>
          <w:sz w:val="20"/>
          <w:szCs w:val="20"/>
        </w:rPr>
        <w:t xml:space="preserve"> días del mes de enero de dos mil veinticinco. </w:t>
      </w:r>
    </w:p>
    <w:p w14:paraId="5CBB90E9" w14:textId="77777777" w:rsidR="008E7FEB" w:rsidRDefault="008E7FEB" w:rsidP="008E7FEB">
      <w:pPr>
        <w:spacing w:line="276" w:lineRule="auto"/>
        <w:jc w:val="center"/>
        <w:rPr>
          <w:rFonts w:ascii="Arial" w:hAnsi="Arial" w:cs="Arial"/>
          <w:b/>
          <w:sz w:val="20"/>
          <w:szCs w:val="20"/>
        </w:rPr>
      </w:pPr>
    </w:p>
    <w:p w14:paraId="4ABE2F60" w14:textId="77777777" w:rsidR="008E7FEB" w:rsidRDefault="008E7FEB" w:rsidP="008E7FEB">
      <w:pPr>
        <w:spacing w:line="276" w:lineRule="auto"/>
        <w:jc w:val="center"/>
        <w:rPr>
          <w:rFonts w:ascii="Arial" w:hAnsi="Arial" w:cs="Arial"/>
          <w:b/>
          <w:sz w:val="20"/>
          <w:szCs w:val="20"/>
        </w:rPr>
      </w:pPr>
    </w:p>
    <w:p w14:paraId="27263AB9" w14:textId="77777777" w:rsidR="008E7FEB" w:rsidRDefault="008E7FEB" w:rsidP="008E7FEB">
      <w:pPr>
        <w:spacing w:line="276" w:lineRule="auto"/>
        <w:jc w:val="center"/>
        <w:rPr>
          <w:rFonts w:ascii="Arial" w:hAnsi="Arial" w:cs="Arial"/>
          <w:b/>
          <w:sz w:val="20"/>
          <w:szCs w:val="20"/>
        </w:rPr>
      </w:pPr>
    </w:p>
    <w:p w14:paraId="3A17932C" w14:textId="77777777" w:rsidR="008E7FEB" w:rsidRDefault="008E7FEB" w:rsidP="008E7FEB">
      <w:pPr>
        <w:spacing w:line="276" w:lineRule="auto"/>
        <w:jc w:val="center"/>
        <w:rPr>
          <w:rFonts w:ascii="Arial" w:hAnsi="Arial" w:cs="Arial"/>
          <w:b/>
          <w:sz w:val="20"/>
          <w:szCs w:val="20"/>
        </w:rPr>
      </w:pPr>
    </w:p>
    <w:p w14:paraId="6BAE5042" w14:textId="00A7A2A7" w:rsidR="008E7FEB" w:rsidRPr="0074230A" w:rsidRDefault="008E7FEB" w:rsidP="008E7FEB">
      <w:pPr>
        <w:spacing w:line="276" w:lineRule="auto"/>
        <w:jc w:val="center"/>
        <w:rPr>
          <w:rFonts w:ascii="Arial" w:hAnsi="Arial" w:cs="Arial"/>
          <w:b/>
          <w:sz w:val="20"/>
          <w:szCs w:val="20"/>
        </w:rPr>
      </w:pPr>
      <w:r w:rsidRPr="0074230A">
        <w:rPr>
          <w:rFonts w:ascii="Arial" w:hAnsi="Arial" w:cs="Arial"/>
          <w:b/>
          <w:sz w:val="20"/>
          <w:szCs w:val="20"/>
        </w:rPr>
        <w:t>PRESIDENTE MUNICIPAL DE TORREÓN</w:t>
      </w:r>
    </w:p>
    <w:p w14:paraId="1949EFE9" w14:textId="77777777" w:rsidR="008E7FEB" w:rsidRPr="0074230A" w:rsidRDefault="008E7FEB" w:rsidP="008E7FEB">
      <w:pPr>
        <w:spacing w:line="276" w:lineRule="auto"/>
        <w:jc w:val="center"/>
        <w:rPr>
          <w:rFonts w:ascii="Arial" w:hAnsi="Arial" w:cs="Arial"/>
          <w:b/>
          <w:sz w:val="20"/>
          <w:szCs w:val="20"/>
        </w:rPr>
      </w:pPr>
    </w:p>
    <w:p w14:paraId="01BED9D0" w14:textId="77777777" w:rsidR="008E7FEB" w:rsidRDefault="008E7FEB" w:rsidP="008E7FEB">
      <w:pPr>
        <w:spacing w:line="276" w:lineRule="auto"/>
        <w:jc w:val="center"/>
        <w:rPr>
          <w:rFonts w:ascii="Arial" w:hAnsi="Arial" w:cs="Arial"/>
          <w:b/>
          <w:sz w:val="20"/>
          <w:szCs w:val="20"/>
        </w:rPr>
      </w:pPr>
    </w:p>
    <w:p w14:paraId="2B397D62" w14:textId="77777777" w:rsidR="008E7FEB" w:rsidRDefault="008E7FEB" w:rsidP="008E7FEB">
      <w:pPr>
        <w:spacing w:line="276" w:lineRule="auto"/>
        <w:jc w:val="center"/>
        <w:rPr>
          <w:rFonts w:ascii="Arial" w:hAnsi="Arial" w:cs="Arial"/>
          <w:b/>
          <w:sz w:val="20"/>
          <w:szCs w:val="20"/>
        </w:rPr>
      </w:pPr>
    </w:p>
    <w:p w14:paraId="448581E7" w14:textId="11B6C1E7" w:rsidR="008E7FEB" w:rsidRDefault="008E7FEB" w:rsidP="008E7FEB">
      <w:pPr>
        <w:spacing w:line="276" w:lineRule="auto"/>
        <w:jc w:val="center"/>
        <w:rPr>
          <w:rFonts w:ascii="Arial" w:hAnsi="Arial" w:cs="Arial"/>
          <w:b/>
          <w:sz w:val="20"/>
          <w:szCs w:val="20"/>
        </w:rPr>
      </w:pPr>
      <w:r w:rsidRPr="0074230A">
        <w:rPr>
          <w:rFonts w:ascii="Arial" w:hAnsi="Arial" w:cs="Arial"/>
          <w:b/>
          <w:sz w:val="20"/>
          <w:szCs w:val="20"/>
        </w:rPr>
        <w:t>LIC. ROMÁN ALBERTO CEPEDA GONZÁLEZ</w:t>
      </w:r>
    </w:p>
    <w:p w14:paraId="50D566F7" w14:textId="77777777" w:rsidR="008E7FEB" w:rsidRPr="0074230A" w:rsidRDefault="008E7FEB" w:rsidP="008E7FEB">
      <w:pPr>
        <w:spacing w:line="276" w:lineRule="auto"/>
        <w:jc w:val="center"/>
        <w:rPr>
          <w:rFonts w:ascii="Arial" w:hAnsi="Arial" w:cs="Arial"/>
          <w:b/>
          <w:sz w:val="20"/>
          <w:szCs w:val="20"/>
        </w:rPr>
      </w:pPr>
      <w:r>
        <w:rPr>
          <w:rFonts w:ascii="Arial" w:hAnsi="Arial" w:cs="Arial"/>
          <w:b/>
          <w:sz w:val="20"/>
          <w:szCs w:val="20"/>
        </w:rPr>
        <w:t>RUBRICA</w:t>
      </w:r>
    </w:p>
    <w:p w14:paraId="3C58EEBB" w14:textId="77777777" w:rsidR="008E7FEB" w:rsidRDefault="008E7FEB" w:rsidP="008E7FEB">
      <w:pPr>
        <w:spacing w:line="276" w:lineRule="auto"/>
        <w:jc w:val="right"/>
        <w:rPr>
          <w:rFonts w:ascii="Arial" w:hAnsi="Arial" w:cs="Arial"/>
          <w:b/>
          <w:sz w:val="20"/>
          <w:szCs w:val="20"/>
        </w:rPr>
      </w:pPr>
      <w:r>
        <w:rPr>
          <w:rFonts w:ascii="Arial" w:hAnsi="Arial" w:cs="Arial"/>
          <w:b/>
          <w:sz w:val="20"/>
          <w:szCs w:val="20"/>
        </w:rPr>
        <w:t xml:space="preserve">     </w:t>
      </w:r>
    </w:p>
    <w:p w14:paraId="24EB8702" w14:textId="77777777" w:rsidR="008E7FEB" w:rsidRDefault="008E7FEB" w:rsidP="008E7FEB">
      <w:pPr>
        <w:spacing w:line="276" w:lineRule="auto"/>
        <w:jc w:val="right"/>
        <w:rPr>
          <w:rFonts w:ascii="Arial" w:hAnsi="Arial" w:cs="Arial"/>
          <w:b/>
          <w:sz w:val="20"/>
          <w:szCs w:val="20"/>
        </w:rPr>
      </w:pPr>
    </w:p>
    <w:p w14:paraId="7AFA3B49" w14:textId="77777777" w:rsidR="008E7FEB" w:rsidRDefault="008E7FEB" w:rsidP="008E7FEB">
      <w:pPr>
        <w:spacing w:line="276" w:lineRule="auto"/>
        <w:jc w:val="right"/>
        <w:rPr>
          <w:rFonts w:ascii="Arial" w:hAnsi="Arial" w:cs="Arial"/>
          <w:b/>
          <w:sz w:val="20"/>
          <w:szCs w:val="20"/>
        </w:rPr>
      </w:pPr>
    </w:p>
    <w:p w14:paraId="25DBE8B9" w14:textId="7F0F487F" w:rsidR="008E7FEB" w:rsidRPr="0074230A" w:rsidRDefault="008E7FEB" w:rsidP="008E7FEB">
      <w:pPr>
        <w:spacing w:line="276" w:lineRule="auto"/>
        <w:jc w:val="right"/>
        <w:rPr>
          <w:rFonts w:ascii="Arial" w:hAnsi="Arial" w:cs="Arial"/>
          <w:b/>
          <w:sz w:val="20"/>
          <w:szCs w:val="20"/>
        </w:rPr>
      </w:pPr>
      <w:r w:rsidRPr="0074230A">
        <w:rPr>
          <w:rFonts w:ascii="Arial" w:hAnsi="Arial" w:cs="Arial"/>
          <w:b/>
          <w:sz w:val="20"/>
          <w:szCs w:val="20"/>
        </w:rPr>
        <w:t>SECRETARI</w:t>
      </w:r>
      <w:r>
        <w:rPr>
          <w:rFonts w:ascii="Arial" w:hAnsi="Arial" w:cs="Arial"/>
          <w:b/>
          <w:sz w:val="20"/>
          <w:szCs w:val="20"/>
        </w:rPr>
        <w:t>O</w:t>
      </w:r>
      <w:r w:rsidRPr="0074230A">
        <w:rPr>
          <w:rFonts w:ascii="Arial" w:hAnsi="Arial" w:cs="Arial"/>
          <w:b/>
          <w:sz w:val="20"/>
          <w:szCs w:val="20"/>
        </w:rPr>
        <w:t xml:space="preserve"> DEL R.  AYUNTAMIENTO</w:t>
      </w:r>
    </w:p>
    <w:p w14:paraId="007BD6A1" w14:textId="77777777" w:rsidR="008E7FEB" w:rsidRPr="0074230A" w:rsidRDefault="008E7FEB" w:rsidP="008E7FEB">
      <w:pPr>
        <w:spacing w:line="276" w:lineRule="auto"/>
        <w:jc w:val="right"/>
        <w:rPr>
          <w:rFonts w:ascii="Arial" w:hAnsi="Arial" w:cs="Arial"/>
          <w:b/>
          <w:sz w:val="20"/>
          <w:szCs w:val="20"/>
        </w:rPr>
      </w:pPr>
    </w:p>
    <w:p w14:paraId="6FDB45EE" w14:textId="77777777" w:rsidR="008E7FEB" w:rsidRDefault="008E7FEB" w:rsidP="008E7FEB">
      <w:pPr>
        <w:spacing w:line="276" w:lineRule="auto"/>
        <w:jc w:val="right"/>
        <w:rPr>
          <w:rFonts w:ascii="Arial" w:hAnsi="Arial" w:cs="Arial"/>
          <w:b/>
          <w:sz w:val="20"/>
          <w:szCs w:val="20"/>
        </w:rPr>
      </w:pPr>
      <w:r>
        <w:rPr>
          <w:rFonts w:ascii="Arial" w:hAnsi="Arial" w:cs="Arial"/>
          <w:b/>
          <w:sz w:val="20"/>
          <w:szCs w:val="20"/>
        </w:rPr>
        <w:t xml:space="preserve">    </w:t>
      </w:r>
    </w:p>
    <w:p w14:paraId="709EF5A2" w14:textId="77777777" w:rsidR="008E7FEB" w:rsidRDefault="008E7FEB" w:rsidP="008E7FEB">
      <w:pPr>
        <w:spacing w:line="276" w:lineRule="auto"/>
        <w:jc w:val="right"/>
        <w:rPr>
          <w:rFonts w:ascii="Arial" w:hAnsi="Arial" w:cs="Arial"/>
          <w:b/>
          <w:sz w:val="20"/>
          <w:szCs w:val="20"/>
        </w:rPr>
      </w:pPr>
    </w:p>
    <w:p w14:paraId="29E594AA" w14:textId="2DCBF521" w:rsidR="008E7FEB" w:rsidRDefault="008E7FEB" w:rsidP="008E7FEB">
      <w:pPr>
        <w:spacing w:line="276" w:lineRule="auto"/>
        <w:jc w:val="right"/>
        <w:rPr>
          <w:rFonts w:ascii="Arial" w:hAnsi="Arial" w:cs="Arial"/>
          <w:b/>
          <w:sz w:val="20"/>
          <w:szCs w:val="20"/>
        </w:rPr>
      </w:pPr>
      <w:r w:rsidRPr="0074230A">
        <w:rPr>
          <w:rFonts w:ascii="Arial" w:hAnsi="Arial" w:cs="Arial"/>
          <w:b/>
          <w:sz w:val="20"/>
          <w:szCs w:val="20"/>
        </w:rPr>
        <w:t>L</w:t>
      </w:r>
      <w:r>
        <w:rPr>
          <w:rFonts w:ascii="Arial" w:hAnsi="Arial" w:cs="Arial"/>
          <w:b/>
          <w:sz w:val="20"/>
          <w:szCs w:val="20"/>
        </w:rPr>
        <w:t>IC. JOSÉ ELÍAS GANEM GUERRERO</w:t>
      </w:r>
    </w:p>
    <w:p w14:paraId="6784FDBF" w14:textId="74E51BFD" w:rsidR="008E7FEB" w:rsidRDefault="008E7FEB" w:rsidP="008E7FEB">
      <w:pPr>
        <w:spacing w:line="276" w:lineRule="auto"/>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 xml:space="preserve"> RUBRICA</w:t>
      </w:r>
    </w:p>
    <w:sectPr w:rsidR="008E7FEB" w:rsidSect="00ED6195">
      <w:footerReference w:type="default" r:id="rId8"/>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F9C9" w14:textId="77777777" w:rsidR="004B39CE" w:rsidRDefault="004B39CE" w:rsidP="00290DA8">
      <w:r>
        <w:separator/>
      </w:r>
    </w:p>
  </w:endnote>
  <w:endnote w:type="continuationSeparator" w:id="0">
    <w:p w14:paraId="07176F03" w14:textId="77777777" w:rsidR="004B39CE" w:rsidRDefault="004B39CE" w:rsidP="0029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10583"/>
      <w:docPartObj>
        <w:docPartGallery w:val="Page Numbers (Bottom of Page)"/>
        <w:docPartUnique/>
      </w:docPartObj>
    </w:sdtPr>
    <w:sdtContent>
      <w:p w14:paraId="5EF8FF48" w14:textId="1CA46BF7" w:rsidR="00290DA8" w:rsidRDefault="00290DA8">
        <w:pPr>
          <w:pStyle w:val="Piedepgina"/>
          <w:jc w:val="right"/>
        </w:pPr>
        <w:r>
          <w:fldChar w:fldCharType="begin"/>
        </w:r>
        <w:r>
          <w:instrText>PAGE   \* MERGEFORMAT</w:instrText>
        </w:r>
        <w:r>
          <w:fldChar w:fldCharType="separate"/>
        </w:r>
        <w:r>
          <w:rPr>
            <w:lang w:val="es-MX"/>
          </w:rPr>
          <w:t>2</w:t>
        </w:r>
        <w:r>
          <w:fldChar w:fldCharType="end"/>
        </w:r>
      </w:p>
    </w:sdtContent>
  </w:sdt>
  <w:p w14:paraId="0F7EDE7D" w14:textId="77777777" w:rsidR="00290DA8" w:rsidRDefault="00290D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C8D3" w14:textId="77777777" w:rsidR="004B39CE" w:rsidRDefault="004B39CE" w:rsidP="00290DA8">
      <w:r>
        <w:separator/>
      </w:r>
    </w:p>
  </w:footnote>
  <w:footnote w:type="continuationSeparator" w:id="0">
    <w:p w14:paraId="46AAE061" w14:textId="77777777" w:rsidR="004B39CE" w:rsidRDefault="004B39CE" w:rsidP="00290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7A78"/>
    <w:multiLevelType w:val="hybridMultilevel"/>
    <w:tmpl w:val="A80664F8"/>
    <w:lvl w:ilvl="0" w:tplc="1722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7D3EF0"/>
    <w:multiLevelType w:val="multilevel"/>
    <w:tmpl w:val="67B0657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F1212BD"/>
    <w:multiLevelType w:val="hybridMultilevel"/>
    <w:tmpl w:val="C616E1E0"/>
    <w:lvl w:ilvl="0" w:tplc="2E1EC4A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14"/>
    <w:rsid w:val="00290DA8"/>
    <w:rsid w:val="002F4F14"/>
    <w:rsid w:val="0031648A"/>
    <w:rsid w:val="004B39CE"/>
    <w:rsid w:val="006754EB"/>
    <w:rsid w:val="006B321A"/>
    <w:rsid w:val="008E7FEB"/>
    <w:rsid w:val="00945DA9"/>
    <w:rsid w:val="00A32ACA"/>
    <w:rsid w:val="00A85668"/>
    <w:rsid w:val="00AA4F0F"/>
    <w:rsid w:val="00B23515"/>
    <w:rsid w:val="00B6586D"/>
    <w:rsid w:val="00ED61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7F10"/>
  <w15:chartTrackingRefBased/>
  <w15:docId w15:val="{C2FC68E0-0059-4E89-AB6E-73C075C1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F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F4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0DA8"/>
    <w:pPr>
      <w:tabs>
        <w:tab w:val="center" w:pos="4419"/>
        <w:tab w:val="right" w:pos="8838"/>
      </w:tabs>
    </w:pPr>
  </w:style>
  <w:style w:type="character" w:customStyle="1" w:styleId="EncabezadoCar">
    <w:name w:val="Encabezado Car"/>
    <w:basedOn w:val="Fuentedeprrafopredeter"/>
    <w:link w:val="Encabezado"/>
    <w:uiPriority w:val="99"/>
    <w:rsid w:val="00290DA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90DA8"/>
    <w:pPr>
      <w:tabs>
        <w:tab w:val="center" w:pos="4419"/>
        <w:tab w:val="right" w:pos="8838"/>
      </w:tabs>
    </w:pPr>
  </w:style>
  <w:style w:type="character" w:customStyle="1" w:styleId="PiedepginaCar">
    <w:name w:val="Pie de página Car"/>
    <w:basedOn w:val="Fuentedeprrafopredeter"/>
    <w:link w:val="Piedepgina"/>
    <w:uiPriority w:val="99"/>
    <w:rsid w:val="00290DA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DD7D-E311-4E3B-AAE1-A058C78A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4594</Words>
  <Characters>25270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2025-01-27T21:37:00Z</cp:lastPrinted>
  <dcterms:created xsi:type="dcterms:W3CDTF">2025-01-27T16:08:00Z</dcterms:created>
  <dcterms:modified xsi:type="dcterms:W3CDTF">2025-01-27T21:38:00Z</dcterms:modified>
</cp:coreProperties>
</file>